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eastAsia="zh-CN"/>
        </w:rPr>
        <w:t>始兴县始兴县民政局</w:t>
      </w:r>
      <w:r>
        <w:rPr>
          <w:rFonts w:hint="eastAsia" w:ascii="方正小标宋简体" w:eastAsia="方正小标宋简体"/>
          <w:kern w:val="0"/>
          <w:sz w:val="44"/>
          <w:szCs w:val="44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eastAsia="方正小标宋简体"/>
          <w:kern w:val="0"/>
          <w:sz w:val="44"/>
          <w:szCs w:val="44"/>
        </w:rPr>
        <w:t>年度行政许可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实施和监督管理情况报告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49" w:beforeLines="80" w:line="360" w:lineRule="auto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kern w:val="0"/>
          <w:szCs w:val="32"/>
        </w:rPr>
        <w:t>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根据《</w:t>
      </w:r>
      <w:r>
        <w:rPr>
          <w:rFonts w:hint="eastAsia" w:ascii="仿宋_GB2312" w:hAnsi="仿宋_GB2312" w:eastAsia="仿宋_GB2312" w:cs="仿宋_GB2312"/>
          <w:kern w:val="0"/>
          <w:szCs w:val="32"/>
          <w:lang w:eastAsia="zh-CN"/>
        </w:rPr>
        <w:t>始兴县</w:t>
      </w:r>
      <w:r>
        <w:rPr>
          <w:rFonts w:hint="eastAsia" w:ascii="仿宋_GB2312" w:hAnsi="仿宋_GB2312" w:eastAsia="仿宋_GB2312" w:cs="仿宋_GB2312"/>
          <w:kern w:val="0"/>
          <w:szCs w:val="32"/>
        </w:rPr>
        <w:t>人民政府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办公室</w:t>
      </w:r>
      <w:r>
        <w:rPr>
          <w:rFonts w:hint="eastAsia" w:ascii="仿宋_GB2312" w:hAnsi="仿宋_GB2312" w:eastAsia="仿宋_GB2312" w:cs="仿宋_GB2312"/>
          <w:kern w:val="0"/>
          <w:szCs w:val="32"/>
        </w:rPr>
        <w:t>关于报送20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Cs w:val="32"/>
        </w:rPr>
        <w:t>年度行政许可实施和监督管理情况报告的通知》要求，现将我单位20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Cs w:val="32"/>
        </w:rPr>
        <w:t>年度行政许可实施和监督管理情况报告如下：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一、基本情况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（一）现有事项及办理情况。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县民政局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现有行政许可事项共有7项：地名命名、更名核准；地名图、地名图册、地名图集审核；社会团体成立、变更、注销登记；民办非企业单位的成立、变更、注销登记；建设殡仪服务站，骨灰堂，经营性公墓，农村公益性墓地审批；慈善组织的认定；慈善组织公开募捐资格审查审批。已全部进驻县网上办事分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年，</w:t>
      </w:r>
      <w:r>
        <w:rPr>
          <w:rFonts w:hint="eastAsia" w:ascii="仿宋_GB2312" w:cs="Times New Roman"/>
          <w:color w:val="000000"/>
          <w:sz w:val="32"/>
          <w:szCs w:val="32"/>
          <w:lang w:eastAsia="zh-CN"/>
        </w:rPr>
        <w:t>县民政局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收到行政许可事项申请件数共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件，受理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件，按时办结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件，审批同意</w:t>
      </w:r>
      <w:r>
        <w:rPr>
          <w:rFonts w:hint="eastAsia" w:ascii="仿宋_GB2312" w:cs="Times New Roman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件。没有未按时办结事项。</w:t>
      </w:r>
    </w:p>
    <w:p>
      <w:pPr>
        <w:pStyle w:val="4"/>
        <w:spacing w:before="0" w:beforeAutospacing="0" w:after="0" w:afterAutospacing="0" w:line="560" w:lineRule="exact"/>
        <w:ind w:firstLine="643" w:firstLineChars="200"/>
        <w:jc w:val="both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（二）依法实施情况。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县民政局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严格遵守法律法规规定的审批权限、范围、程序、条件。做到事必依法，有律可循；根据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县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编办编制的《始兴县行政许可事项目录》，深化行政审批制度改革，进一步做好行政服务事项标准化梳理工作，制定标准化的办事流程图，明确办理业务需要提供的材料、办理要求、办理时限等要素。明确审批标准、规范自由裁量权，坚决落实不越权、不纵权，严格标准，有法可依，有法必依；对自由裁量的事项，均按照以符合法律法规为根本、方便群众办事为己任，抓紧做实用好。</w:t>
      </w:r>
    </w:p>
    <w:p>
      <w:pPr>
        <w:pStyle w:val="5"/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（三）公开公示情况。</w:t>
      </w:r>
      <w:r>
        <w:rPr>
          <w:rFonts w:hint="eastAsia" w:ascii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通过</w:t>
      </w:r>
      <w:r>
        <w:rPr>
          <w:rFonts w:hint="eastAsia" w:ascii="仿宋_GB2312" w:cs="仿宋_GB2312"/>
          <w:spacing w:val="3"/>
          <w:sz w:val="32"/>
          <w:szCs w:val="32"/>
          <w:lang w:eastAsia="zh-CN"/>
        </w:rPr>
        <w:t>广东政务服务网（https://www.gdzwfw.gov.cn/portal/branch-hall?orgCode=00696293X）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向全社会</w:t>
      </w:r>
      <w:r>
        <w:rPr>
          <w:rFonts w:hint="eastAsia" w:ascii="仿宋_GB2312" w:hAnsi="仿宋_GB2312" w:eastAsia="仿宋_GB2312" w:cs="仿宋_GB2312"/>
          <w:sz w:val="32"/>
        </w:rPr>
        <w:t>公开公示实施主体、依据、程序、条件、期限、裁量标准、申请材料及办法、收费标准、申请书格式文本、咨询投诉方式等信息的方式、范围等情况；</w:t>
      </w:r>
      <w:r>
        <w:rPr>
          <w:rFonts w:hint="eastAsia" w:ascii="仿宋_GB2312" w:hAnsi="仿宋_GB2312" w:cs="仿宋_GB2312"/>
          <w:sz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</w:rPr>
        <w:t>向社会公开行政许可实施过程和结果</w:t>
      </w:r>
      <w:r>
        <w:rPr>
          <w:rFonts w:hint="eastAsia" w:ascii="仿宋_GB2312" w:hAnsi="仿宋_GB2312" w:cs="仿宋_GB2312"/>
          <w:sz w:val="32"/>
          <w:lang w:eastAsia="zh-CN"/>
        </w:rPr>
        <w:t>，主要在始兴县政府门户网站（http://www.gdsx.gov.cn/zwgk/index.html）公示。</w: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（四）监督管理情况。</w:t>
      </w:r>
      <w:r>
        <w:rPr>
          <w:rFonts w:hint="eastAsia" w:ascii="仿宋_GB2312" w:hAnsi="仿宋_GB2312" w:eastAsia="仿宋_GB2312" w:cs="仿宋_GB2312"/>
          <w:kern w:val="2"/>
          <w:sz w:val="32"/>
          <w:szCs w:val="21"/>
          <w:lang w:val="en-US" w:eastAsia="zh-CN" w:bidi="ar-SA"/>
        </w:rPr>
        <w:t>县民政局严格按照行政许可监督检查的要求，制定实施有关监管措施、</w:t>
      </w:r>
      <w:r>
        <w:rPr>
          <w:rFonts w:ascii="仿宋_GB2312" w:eastAsia="仿宋_GB2312" w:cs="仿宋_GB2312"/>
          <w:spacing w:val="3"/>
          <w:sz w:val="32"/>
          <w:szCs w:val="32"/>
        </w:rPr>
        <w:t>标准，对从事行政许可事项活动进行监督管理，确保</w:t>
      </w:r>
      <w:r>
        <w:rPr>
          <w:rFonts w:hint="eastAsia" w:ascii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ascii="仿宋_GB2312" w:eastAsia="仿宋_GB2312" w:cs="仿宋_GB2312"/>
          <w:spacing w:val="3"/>
          <w:sz w:val="32"/>
          <w:szCs w:val="32"/>
        </w:rPr>
        <w:t>行政许可工作在公平、公正、合规、合法的情况下及时完成。20</w:t>
      </w:r>
      <w:r>
        <w:rPr>
          <w:rFonts w:hint="eastAsia" w:ascii="仿宋_GB2312" w:cs="仿宋_GB2312"/>
          <w:spacing w:val="3"/>
          <w:sz w:val="32"/>
          <w:szCs w:val="32"/>
          <w:lang w:val="en-US" w:eastAsia="zh-CN"/>
        </w:rPr>
        <w:t>20</w:t>
      </w:r>
      <w:r>
        <w:rPr>
          <w:rFonts w:ascii="仿宋_GB2312" w:eastAsia="仿宋_GB2312" w:cs="仿宋_GB2312"/>
          <w:spacing w:val="3"/>
          <w:sz w:val="32"/>
          <w:szCs w:val="32"/>
        </w:rPr>
        <w:t>年，我局未发生任何行政许可审批违法违规行为，未接到行政许可审批问题的举报和投诉。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（五）实施效果情况。</w:t>
      </w:r>
      <w:r>
        <w:rPr>
          <w:rFonts w:hint="eastAsia" w:ascii="仿宋_GB2312" w:eastAsia="仿宋_GB2312" w:cs="仿宋_GB2312"/>
          <w:spacing w:val="3"/>
          <w:sz w:val="32"/>
          <w:szCs w:val="32"/>
          <w:lang w:eastAsia="zh-CN"/>
        </w:rPr>
        <w:t>县民政局</w:t>
      </w:r>
      <w:r>
        <w:rPr>
          <w:rFonts w:hint="eastAsia" w:ascii="仿宋_GB2312" w:eastAsia="仿宋_GB2312" w:cs="仿宋_GB2312"/>
          <w:spacing w:val="3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 w:cs="仿宋_GB2312"/>
          <w:spacing w:val="3"/>
          <w:sz w:val="32"/>
          <w:szCs w:val="32"/>
        </w:rPr>
        <w:t>年行政许可实施和监督管理工作取得良好效果。通过优化和规范审批流程，进驻网上办事大厅，实行网上审批，增</w:t>
      </w:r>
      <w:r>
        <w:rPr>
          <w:rFonts w:hint="eastAsia" w:ascii="仿宋_GB2312" w:eastAsia="仿宋_GB2312"/>
          <w:sz w:val="32"/>
          <w:szCs w:val="32"/>
        </w:rPr>
        <w:t>强了办理的便利性、公开性，缩减了审批时限，落实了承诺服务，在方便行政相对人的同时，提高了审批效率，无未按时办结和审批不同意事项。通过电话、调研和网上征询等方式，听取群众、单位、社会组织的意见和建议，行政相对人的认可度和满意度较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二、存在问题和困难</w:t>
      </w:r>
    </w:p>
    <w:p>
      <w:pPr>
        <w:pStyle w:val="6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eastAsia="仿宋_GB2312"/>
          <w:sz w:val="32"/>
          <w:szCs w:val="32"/>
        </w:rPr>
        <w:t>尽管我局的行政审批制度改革工作取得了一些成绩，但是也还存在着一些需要改进和完善的地方。一是部分审批项目，申请人对所需材料理解不清；二是行政审批的各项制度还需要进一步健全和完善</w:t>
      </w:r>
      <w:r>
        <w:rPr>
          <w:rFonts w:hint="eastAsia" w:ascii="仿宋_GB2312" w:hAnsi="仿宋_GB2312" w:eastAsia="仿宋_GB2312" w:cs="仿宋_GB2312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三、下一步工作措施及有关建议</w:t>
      </w:r>
    </w:p>
    <w:p>
      <w:pPr>
        <w:pStyle w:val="7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（一）</w:t>
      </w:r>
      <w:r>
        <w:rPr>
          <w:rFonts w:hint="eastAsia" w:ascii="仿宋_GB2312" w:cs="仿宋_GB2312"/>
          <w:spacing w:val="3"/>
          <w:szCs w:val="32"/>
        </w:rPr>
        <w:t>进一步完善行政审批网上办事指南，对审批材料做更加明确的解释和说明，多做模板供参考。</w:t>
      </w:r>
    </w:p>
    <w:p>
      <w:pPr>
        <w:widowControl/>
        <w:shd w:val="clear" w:color="auto" w:fill="FFFFFF"/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（二）进一步健全完善行政审批的各项制度，优化政务服务环境，把简约、高效、务实、便民的理念，融入到实际行动中，落实在具体工作上。</w:t>
      </w:r>
    </w:p>
    <w:p>
      <w:pPr>
        <w:widowControl/>
        <w:shd w:val="clear" w:color="auto" w:fill="FFFFFF"/>
        <w:spacing w:line="560" w:lineRule="exact"/>
        <w:ind w:firstLine="652" w:firstLineChars="200"/>
        <w:jc w:val="lef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/>
          <w:spacing w:val="3"/>
          <w:kern w:val="0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1177290</wp:posOffset>
            </wp:positionV>
            <wp:extent cx="1524000" cy="1524000"/>
            <wp:effectExtent l="0" t="0" r="0" b="0"/>
            <wp:wrapNone/>
            <wp:docPr id="1" name="图片 1" descr="始兴县民政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始兴县民政局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eastAsia="仿宋_GB2312"/>
          <w:sz w:val="32"/>
          <w:szCs w:val="32"/>
        </w:rPr>
        <w:t>（三）积极推动行政审批改革的贯彻落实。做好工作衔接，确保落实到位。对违反决定继续实施审批或者变相审批等问题，督促整改并通报批评，认真抓好落实，促进行政审批工作质量和效率的提高。</w:t>
      </w:r>
    </w:p>
    <w:p>
      <w:pPr>
        <w:widowControl/>
        <w:spacing w:line="500" w:lineRule="atLeast"/>
        <w:rPr>
          <w:rFonts w:hint="eastAsia" w:ascii="仿宋_GB2312"/>
          <w:spacing w:val="3"/>
          <w:kern w:val="0"/>
          <w:szCs w:val="32"/>
        </w:rPr>
      </w:pPr>
    </w:p>
    <w:p>
      <w:pPr>
        <w:widowControl/>
        <w:spacing w:line="500" w:lineRule="atLeast"/>
        <w:rPr>
          <w:rFonts w:hint="eastAsia" w:ascii="仿宋_GB2312" w:eastAsia="仿宋_GB2312"/>
          <w:spacing w:val="3"/>
          <w:kern w:val="0"/>
          <w:szCs w:val="32"/>
          <w:lang w:eastAsia="zh-CN"/>
        </w:rPr>
      </w:pPr>
      <w:r>
        <w:rPr>
          <w:rFonts w:hint="eastAsia" w:ascii="仿宋_GB2312"/>
          <w:spacing w:val="3"/>
          <w:kern w:val="0"/>
          <w:szCs w:val="32"/>
        </w:rPr>
        <w:t xml:space="preserve">                            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      </w:t>
      </w:r>
      <w:r>
        <w:rPr>
          <w:rFonts w:hint="eastAsia" w:ascii="仿宋_GB2312"/>
          <w:spacing w:val="3"/>
          <w:kern w:val="0"/>
          <w:szCs w:val="32"/>
        </w:rPr>
        <w:t xml:space="preserve"> </w:t>
      </w:r>
      <w:r>
        <w:rPr>
          <w:rFonts w:hint="eastAsia" w:ascii="仿宋_GB2312"/>
          <w:spacing w:val="3"/>
          <w:kern w:val="0"/>
          <w:szCs w:val="32"/>
          <w:lang w:eastAsia="zh-CN"/>
        </w:rPr>
        <w:t>始兴县民政局</w:t>
      </w:r>
    </w:p>
    <w:p>
      <w:pPr>
        <w:widowControl/>
        <w:tabs>
          <w:tab w:val="left" w:pos="7904"/>
        </w:tabs>
        <w:spacing w:line="500" w:lineRule="atLeast"/>
        <w:rPr>
          <w:rFonts w:hint="eastAsia" w:ascii="仿宋_GB2312"/>
          <w:spacing w:val="3"/>
          <w:kern w:val="0"/>
          <w:szCs w:val="32"/>
        </w:rPr>
      </w:pPr>
      <w:r>
        <w:rPr>
          <w:rFonts w:hint="eastAsia" w:ascii="仿宋_GB2312"/>
          <w:spacing w:val="3"/>
          <w:kern w:val="0"/>
          <w:szCs w:val="32"/>
        </w:rPr>
        <w:t xml:space="preserve">                         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 xml:space="preserve">         </w:t>
      </w:r>
      <w:r>
        <w:rPr>
          <w:rFonts w:hint="eastAsia" w:ascii="仿宋_GB2312"/>
          <w:spacing w:val="3"/>
          <w:kern w:val="0"/>
          <w:szCs w:val="32"/>
        </w:rPr>
        <w:t xml:space="preserve"> 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2021</w:t>
      </w:r>
      <w:r>
        <w:rPr>
          <w:rFonts w:hint="eastAsia" w:ascii="仿宋_GB2312"/>
          <w:spacing w:val="3"/>
          <w:kern w:val="0"/>
          <w:szCs w:val="32"/>
        </w:rPr>
        <w:t xml:space="preserve">年 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2</w:t>
      </w:r>
      <w:r>
        <w:rPr>
          <w:rFonts w:hint="eastAsia" w:ascii="仿宋_GB2312"/>
          <w:spacing w:val="3"/>
          <w:kern w:val="0"/>
          <w:szCs w:val="32"/>
        </w:rPr>
        <w:t>月</w:t>
      </w:r>
      <w:r>
        <w:rPr>
          <w:rFonts w:hint="eastAsia" w:ascii="仿宋_GB2312"/>
          <w:spacing w:val="3"/>
          <w:kern w:val="0"/>
          <w:szCs w:val="32"/>
          <w:lang w:val="en-US" w:eastAsia="zh-CN"/>
        </w:rPr>
        <w:t>9</w:t>
      </w:r>
      <w:r>
        <w:rPr>
          <w:rFonts w:hint="eastAsia" w:ascii="仿宋_GB2312"/>
          <w:spacing w:val="3"/>
          <w:kern w:val="0"/>
          <w:szCs w:val="32"/>
        </w:rPr>
        <w:t>日</w:t>
      </w:r>
    </w:p>
    <w:sectPr>
      <w:pgSz w:w="11906" w:h="16838"/>
      <w:pgMar w:top="2098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dit="readOnly" w:formatting="1" w:enforcement="1" w:cryptProviderType="rsaFull" w:cryptAlgorithmClass="hash" w:cryptAlgorithmType="typeAny" w:cryptAlgorithmSid="4" w:cryptSpinCount="0" w:hash="7UQRyTjctcq3EeJyqP25jTll1mI=" w:salt="Tm7qZ5oImETr0l1b00ErD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4976DF"/>
    <w:rsid w:val="157950B3"/>
    <w:rsid w:val="384E759D"/>
    <w:rsid w:val="508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5">
    <w:name w:val="正文 New New"/>
    <w:basedOn w:val="1"/>
    <w:qFormat/>
    <w:uiPriority w:val="0"/>
    <w:rPr>
      <w:szCs w:val="21"/>
    </w:rPr>
  </w:style>
  <w:style w:type="paragraph" w:customStyle="1" w:styleId="6">
    <w:name w:val="正文 New New New New New New New New New New New New New"/>
    <w:basedOn w:val="1"/>
    <w:qFormat/>
    <w:uiPriority w:val="0"/>
    <w:rPr>
      <w:szCs w:val="21"/>
    </w:rPr>
  </w:style>
  <w:style w:type="paragraph" w:customStyle="1" w:styleId="7">
    <w:name w:val="正文 New New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王李恬</cp:lastModifiedBy>
  <dcterms:modified xsi:type="dcterms:W3CDTF">2021-02-09T07:30:06Z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</Properties>
</file>