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7"/>
        <w:tblW w:w="14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75"/>
        <w:gridCol w:w="1455"/>
        <w:gridCol w:w="781"/>
        <w:gridCol w:w="822"/>
        <w:gridCol w:w="638"/>
        <w:gridCol w:w="636"/>
        <w:gridCol w:w="771"/>
        <w:gridCol w:w="689"/>
        <w:gridCol w:w="690"/>
        <w:gridCol w:w="864"/>
        <w:gridCol w:w="759"/>
        <w:gridCol w:w="770"/>
        <w:gridCol w:w="927"/>
        <w:gridCol w:w="877"/>
        <w:gridCol w:w="678"/>
        <w:gridCol w:w="803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9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877" w:leftChars="-274"/>
              <w:jc w:val="center"/>
              <w:rPr>
                <w:rFonts w:ascii="方正小标宋简体" w:hAnsi="Calibri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  <w:lang w:eastAsia="zh-CN"/>
              </w:rPr>
              <w:t>始兴县</w:t>
            </w: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69850</wp:posOffset>
                  </wp:positionV>
                  <wp:extent cx="1524000" cy="1524000"/>
                  <wp:effectExtent l="0" t="0" r="0" b="0"/>
                  <wp:wrapNone/>
                  <wp:docPr id="1" name="图片 1" descr="始兴县民政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始兴县民政局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  <w:lang w:eastAsia="zh-CN"/>
              </w:rPr>
              <w:t>民政局</w:t>
            </w: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</w:rPr>
              <w:t>20</w:t>
            </w: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方正小标宋简体" w:hAnsi="Calibri" w:eastAsia="方正小标宋简体" w:cs="宋体"/>
                <w:kern w:val="0"/>
                <w:sz w:val="40"/>
                <w:szCs w:val="40"/>
              </w:rPr>
              <w:t>年度行政许可实施和监督管理有关情况表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事项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纳入本单位权责清单（是/否）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是否可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网上办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（是/否）</w:t>
            </w:r>
          </w:p>
        </w:tc>
        <w:tc>
          <w:tcPr>
            <w:tcW w:w="428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全年业务量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实施过程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项名称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子项名称</w:t>
            </w: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申请件数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受理件数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按时办结件数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未按时办结数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审批同意件数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审批不同意件数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法定办结期限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承诺办结期限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公开审批实施过程和结果（是/否）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印发办事指南和工作手册（是/否）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受理投诉举报件数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受理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投诉举报调查件数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查处违法违规案件数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地名命名、更名核准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"https://www.gdzwfw.gov.cn/portal/guide/1144022200696293XN4440108001012" \o "县管权限的地名命名审核、审批"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县管权限的地名命名审核、审批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"https://www.gdzwfw.gov.cn/portal/guide/1144022200696293XN4440108001011" \o "县管权限的地名更名审核、审批"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县管权限的地名更名审核、审批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建设殡仪服务站，骨灰堂，经营性公墓，农村公益性墓地审批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"https://www.gdzwfw.gov.cn/portal/guide/1144022200696293XN4440108009001" \o "建设殡仪服务站审批"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建设殡仪服务站审批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"https://www.gdzwfw.gov.cn/portal/guide/1144022200696293XN4440108009002" \o "建设骨灰堂审批"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建设骨灰堂审批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"https://www.gdzwfw.gov.cn/portal/guide/1144022200696293XN4440108009004" \o "农村为村民设置公益性墓地审批"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农村为村民设置公益性墓地审批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慈善组织的认定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慈善组织的认定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社会团体成立、变更、注销登记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"https://www.gdzwfw.gov.cn/portal/guide/1144022200696293XN4440192002001" \o "社会团体注销登记"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社会团体注销登记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"https://www.gdzwfw.gov.cn/portal/guide/1144022200696293XN4440192002003" \o "社会团体变更登记"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社会团体变更登记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"https://www.gdzwfw.gov.cn/portal/guide/1144022200696293XN4440192002002" \o "社会团体成立登记"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社会团体成立登记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民办非企业单位的成立、变更、注销登记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"https://www.gdzwfw.gov.cn/portal/guide/1144022200696293XN4440192004001" \o "民办非企业单位的变更登记"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民办非企业单位的变更登记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"https://www.gdzwfw.gov.cn/portal/guide/1144022200696293XN4440192004002" \o "民办非企业单位的注销登记" \t "https://www.gdzwfw.gov.cn/portal/_blank" </w:instrTex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民办非企业单位的注销登记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begin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instrText xml:space="preserve"> HYPERLINK "https://www.gdzwfw.gov.cn/portal/guide/1144022200696293XN4440192004003" \o "民办非企业单位的成立登记" \t "https://www.gdzwfw.gov.cn/portal/_blank" </w:instrTex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t>民办非企业单位的成立登记</w:t>
            </w:r>
            <w:r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慈善组织公开募捐资格审查审批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慈善组织公开募捐资格审查审批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320" w:firstLineChars="1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填报人： </w:t>
      </w:r>
      <w:r>
        <w:rPr>
          <w:rFonts w:hint="eastAsia" w:ascii="仿宋_GB2312" w:hAnsi="仿宋_GB2312" w:cs="仿宋_GB2312"/>
          <w:lang w:val="en-US" w:eastAsia="zh-CN"/>
        </w:rPr>
        <w:t>王李恬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联系电话： </w:t>
      </w:r>
      <w:r>
        <w:rPr>
          <w:rFonts w:hint="eastAsia" w:ascii="仿宋_GB2312" w:hAnsi="仿宋_GB2312" w:cs="仿宋_GB2312"/>
          <w:lang w:val="en-US" w:eastAsia="zh-CN"/>
        </w:rPr>
        <w:t>3332278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填报时间：</w:t>
      </w:r>
      <w:r>
        <w:rPr>
          <w:rFonts w:hint="eastAsia" w:ascii="仿宋_GB2312" w:hAnsi="仿宋_GB2312" w:cs="仿宋_GB2312"/>
          <w:lang w:val="en-US" w:eastAsia="zh-CN"/>
        </w:rPr>
        <w:t>2021年2月9日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pUOvRzuGrHmom3gDyQ8TySAQhyQ=" w:salt="kiD+iX9+NDCNaSO8OZGWP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C75686"/>
    <w:rsid w:val="187A36F0"/>
    <w:rsid w:val="384E759D"/>
    <w:rsid w:val="7475185F"/>
    <w:rsid w:val="755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王李恬</cp:lastModifiedBy>
  <dcterms:modified xsi:type="dcterms:W3CDTF">2021-02-09T07:29:18Z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