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eastAsia="黑体" w:cs="宋体"/>
          <w:kern w:val="0"/>
          <w:sz w:val="32"/>
          <w:szCs w:val="32"/>
        </w:rPr>
      </w:pPr>
      <w:r>
        <w:rPr>
          <w:rFonts w:hint="eastAsia" w:ascii="黑体" w:eastAsia="黑体" w:cs="宋体"/>
          <w:kern w:val="0"/>
          <w:sz w:val="32"/>
          <w:szCs w:val="32"/>
        </w:rPr>
        <w:t>附件</w:t>
      </w:r>
      <w:r>
        <w:rPr>
          <w:rFonts w:hint="eastAsia" w:ascii="黑体" w:eastAsia="黑体" w:cs="宋体"/>
          <w:kern w:val="0"/>
          <w:sz w:val="32"/>
          <w:szCs w:val="32"/>
          <w:lang w:val="en-US" w:eastAsia="zh-CN"/>
        </w:rPr>
        <w:t>9</w:t>
      </w:r>
      <w:bookmarkStart w:id="0" w:name="_GoBack"/>
      <w:bookmarkEnd w:id="0"/>
      <w:r>
        <w:rPr>
          <w:rFonts w:hint="eastAsia" w:ascii="黑体" w:eastAsia="黑体" w:cs="宋体"/>
          <w:kern w:val="0"/>
          <w:sz w:val="32"/>
          <w:szCs w:val="32"/>
        </w:rPr>
        <w:t xml:space="preserve"> </w:t>
      </w:r>
    </w:p>
    <w:p>
      <w:pPr>
        <w:rPr>
          <w:rFonts w:hint="eastAsia" w:ascii="黑体" w:eastAsia="黑体" w:cs="宋体"/>
          <w:kern w:val="0"/>
          <w:sz w:val="28"/>
          <w:szCs w:val="28"/>
          <w:lang w:val="en-US" w:eastAsia="zh-CN"/>
        </w:rPr>
      </w:pPr>
      <w:r>
        <w:rPr>
          <w:rFonts w:hint="eastAsia" w:ascii="黑体" w:eastAsia="黑体" w:cs="宋体"/>
          <w:kern w:val="0"/>
          <w:sz w:val="28"/>
          <w:szCs w:val="28"/>
          <w:lang w:eastAsia="zh-CN"/>
        </w:rPr>
        <w:t>家庭农场名称（盖章）：</w:t>
      </w:r>
      <w:r>
        <w:rPr>
          <w:rFonts w:hint="eastAsia" w:ascii="黑体" w:eastAsia="黑体" w:cs="宋体"/>
          <w:kern w:val="0"/>
          <w:sz w:val="28"/>
          <w:szCs w:val="28"/>
          <w:lang w:val="en-US" w:eastAsia="zh-CN"/>
        </w:rPr>
        <w:t xml:space="preserve">          镇（乡）人民政府（盖章）：            县农业农村局（盖章）：</w:t>
      </w:r>
    </w:p>
    <w:p>
      <w:pPr>
        <w:ind w:firstLine="8400" w:firstLineChars="3000"/>
        <w:rPr>
          <w:rFonts w:hint="default" w:ascii="黑体" w:eastAsia="黑体" w:cs="宋体"/>
          <w:kern w:val="0"/>
          <w:sz w:val="28"/>
          <w:szCs w:val="28"/>
          <w:lang w:val="en-US" w:eastAsia="zh-CN"/>
        </w:rPr>
      </w:pPr>
      <w:r>
        <w:rPr>
          <w:rFonts w:hint="eastAsia" w:ascii="黑体" w:eastAsia="黑体" w:cs="宋体"/>
          <w:kern w:val="0"/>
          <w:sz w:val="28"/>
          <w:szCs w:val="28"/>
          <w:lang w:val="en-US" w:eastAsia="zh-CN"/>
        </w:rPr>
        <w:t xml:space="preserve">     填报日期：     年     月    日</w:t>
      </w:r>
    </w:p>
    <w:tbl>
      <w:tblPr>
        <w:tblStyle w:val="4"/>
        <w:tblW w:w="13750" w:type="dxa"/>
        <w:tblInd w:w="0" w:type="dxa"/>
        <w:tblLayout w:type="fixed"/>
        <w:tblCellMar>
          <w:top w:w="15" w:type="dxa"/>
          <w:left w:w="15" w:type="dxa"/>
          <w:bottom w:w="15" w:type="dxa"/>
          <w:right w:w="15" w:type="dxa"/>
        </w:tblCellMar>
      </w:tblPr>
      <w:tblGrid>
        <w:gridCol w:w="1788"/>
        <w:gridCol w:w="1525"/>
        <w:gridCol w:w="5079"/>
        <w:gridCol w:w="960"/>
        <w:gridCol w:w="1152"/>
        <w:gridCol w:w="1260"/>
        <w:gridCol w:w="1986"/>
      </w:tblGrid>
      <w:tr>
        <w:tblPrEx>
          <w:tblLayout w:type="fixed"/>
          <w:tblCellMar>
            <w:top w:w="15" w:type="dxa"/>
            <w:left w:w="15" w:type="dxa"/>
            <w:bottom w:w="15" w:type="dxa"/>
            <w:right w:w="15" w:type="dxa"/>
          </w:tblCellMar>
        </w:tblPrEx>
        <w:trPr>
          <w:trHeight w:val="915" w:hRule="atLeast"/>
        </w:trPr>
        <w:tc>
          <w:tcPr>
            <w:tcW w:w="331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 w:val="24"/>
              </w:rPr>
            </w:pPr>
            <w:r>
              <w:rPr>
                <w:rFonts w:hint="eastAsia" w:ascii="宋体" w:hAnsi="宋体" w:cs="宋体"/>
                <w:b/>
                <w:bCs/>
                <w:color w:val="000000"/>
                <w:kern w:val="0"/>
                <w:sz w:val="24"/>
                <w:lang w:bidi="ar"/>
              </w:rPr>
              <w:t>项目</w:t>
            </w:r>
          </w:p>
        </w:tc>
        <w:tc>
          <w:tcPr>
            <w:tcW w:w="50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 w:val="24"/>
              </w:rPr>
            </w:pPr>
            <w:r>
              <w:rPr>
                <w:rFonts w:hint="eastAsia" w:ascii="宋体" w:hAnsi="宋体" w:cs="宋体"/>
                <w:b/>
                <w:bCs/>
                <w:color w:val="000000"/>
                <w:kern w:val="0"/>
                <w:sz w:val="24"/>
                <w:lang w:bidi="ar"/>
              </w:rPr>
              <w:t>评审标准</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 w:val="24"/>
              </w:rPr>
            </w:pPr>
            <w:r>
              <w:rPr>
                <w:rFonts w:hint="eastAsia" w:ascii="宋体" w:hAnsi="宋体" w:cs="宋体"/>
                <w:b/>
                <w:bCs/>
                <w:color w:val="000000"/>
                <w:kern w:val="0"/>
                <w:sz w:val="24"/>
                <w:lang w:bidi="ar"/>
              </w:rPr>
              <w:t>分值</w:t>
            </w:r>
          </w:p>
        </w:tc>
        <w:tc>
          <w:tcPr>
            <w:tcW w:w="115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 w:val="24"/>
              </w:rPr>
            </w:pPr>
            <w:r>
              <w:rPr>
                <w:rFonts w:hint="eastAsia" w:ascii="宋体" w:hAnsi="宋体" w:cs="宋体"/>
                <w:b/>
                <w:bCs/>
                <w:color w:val="000000"/>
                <w:kern w:val="0"/>
                <w:sz w:val="24"/>
                <w:lang w:bidi="ar"/>
              </w:rPr>
              <w:t>家庭农场自评情况</w:t>
            </w:r>
          </w:p>
        </w:tc>
        <w:tc>
          <w:tcPr>
            <w:tcW w:w="12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 w:val="24"/>
              </w:rPr>
            </w:pPr>
            <w:r>
              <w:rPr>
                <w:rFonts w:hint="eastAsia" w:ascii="宋体" w:hAnsi="宋体" w:cs="宋体"/>
                <w:b/>
                <w:bCs/>
                <w:color w:val="000000"/>
                <w:kern w:val="0"/>
                <w:sz w:val="24"/>
                <w:lang w:bidi="ar"/>
              </w:rPr>
              <w:t>乡镇</w:t>
            </w:r>
            <w:r>
              <w:rPr>
                <w:rFonts w:hint="eastAsia" w:ascii="宋体" w:hAnsi="宋体" w:cs="宋体"/>
                <w:b/>
                <w:bCs/>
                <w:color w:val="000000"/>
                <w:kern w:val="0"/>
                <w:sz w:val="24"/>
                <w:lang w:eastAsia="zh-CN" w:bidi="ar"/>
              </w:rPr>
              <w:t>政府</w:t>
            </w:r>
            <w:r>
              <w:rPr>
                <w:rFonts w:hint="eastAsia" w:ascii="宋体" w:hAnsi="宋体" w:cs="宋体"/>
                <w:b/>
                <w:bCs/>
                <w:color w:val="000000"/>
                <w:kern w:val="0"/>
                <w:sz w:val="24"/>
                <w:lang w:bidi="ar"/>
              </w:rPr>
              <w:t>初审情况</w:t>
            </w:r>
          </w:p>
        </w:tc>
        <w:tc>
          <w:tcPr>
            <w:tcW w:w="1986"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hint="eastAsia" w:ascii="宋体" w:hAnsi="宋体" w:cs="宋体"/>
                <w:b/>
                <w:bCs/>
                <w:color w:val="000000"/>
                <w:kern w:val="0"/>
                <w:sz w:val="24"/>
                <w:lang w:bidi="ar"/>
              </w:rPr>
            </w:pPr>
            <w:r>
              <w:rPr>
                <w:rFonts w:hint="eastAsia" w:ascii="宋体" w:hAnsi="宋体" w:cs="宋体"/>
                <w:b/>
                <w:bCs/>
                <w:color w:val="000000"/>
                <w:kern w:val="0"/>
                <w:sz w:val="24"/>
                <w:lang w:bidi="ar"/>
              </w:rPr>
              <w:t>县农业</w:t>
            </w:r>
            <w:r>
              <w:rPr>
                <w:rFonts w:hint="eastAsia" w:ascii="宋体" w:hAnsi="宋体" w:cs="宋体"/>
                <w:b/>
                <w:bCs/>
                <w:color w:val="000000"/>
                <w:kern w:val="0"/>
                <w:sz w:val="24"/>
                <w:lang w:eastAsia="zh-CN" w:bidi="ar"/>
              </w:rPr>
              <w:t>农村</w:t>
            </w:r>
            <w:r>
              <w:rPr>
                <w:rFonts w:hint="eastAsia" w:ascii="宋体" w:hAnsi="宋体" w:cs="宋体"/>
                <w:b/>
                <w:bCs/>
                <w:color w:val="000000"/>
                <w:kern w:val="0"/>
                <w:sz w:val="24"/>
                <w:lang w:bidi="ar"/>
              </w:rPr>
              <w:t>局</w:t>
            </w:r>
          </w:p>
          <w:p>
            <w:pPr>
              <w:widowControl/>
              <w:ind w:firstLine="241" w:firstLineChars="100"/>
              <w:textAlignment w:val="center"/>
              <w:rPr>
                <w:rFonts w:hint="eastAsia" w:ascii="宋体" w:hAnsi="宋体" w:cs="宋体"/>
                <w:b/>
                <w:bCs/>
                <w:color w:val="000000"/>
                <w:sz w:val="24"/>
              </w:rPr>
            </w:pPr>
            <w:r>
              <w:rPr>
                <w:rFonts w:hint="eastAsia" w:ascii="宋体" w:hAnsi="宋体" w:cs="宋体"/>
                <w:b/>
                <w:bCs/>
                <w:color w:val="000000"/>
                <w:kern w:val="0"/>
                <w:sz w:val="24"/>
                <w:lang w:bidi="ar"/>
              </w:rPr>
              <w:t>评审情况</w:t>
            </w:r>
          </w:p>
        </w:tc>
      </w:tr>
      <w:tr>
        <w:tblPrEx>
          <w:tblLayout w:type="fixed"/>
          <w:tblCellMar>
            <w:top w:w="15" w:type="dxa"/>
            <w:left w:w="15" w:type="dxa"/>
            <w:bottom w:w="15" w:type="dxa"/>
            <w:right w:w="15" w:type="dxa"/>
          </w:tblCellMar>
        </w:tblPrEx>
        <w:trPr>
          <w:trHeight w:val="915" w:hRule="atLeast"/>
        </w:trPr>
        <w:tc>
          <w:tcPr>
            <w:tcW w:w="178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基本条件</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工商注册和农业部门登记</w:t>
            </w:r>
          </w:p>
        </w:tc>
        <w:tc>
          <w:tcPr>
            <w:tcW w:w="507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有工商营业执照并在农业部门登记。</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5</w:t>
            </w:r>
          </w:p>
        </w:tc>
        <w:tc>
          <w:tcPr>
            <w:tcW w:w="115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2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r>
      <w:tr>
        <w:tblPrEx>
          <w:tblLayout w:type="fixed"/>
          <w:tblCellMar>
            <w:top w:w="15" w:type="dxa"/>
            <w:left w:w="15" w:type="dxa"/>
            <w:bottom w:w="15" w:type="dxa"/>
            <w:right w:w="15" w:type="dxa"/>
          </w:tblCellMar>
        </w:tblPrEx>
        <w:trPr>
          <w:trHeight w:val="1674" w:hRule="atLeast"/>
        </w:trPr>
        <w:tc>
          <w:tcPr>
            <w:tcW w:w="1788"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基础建设“四有”</w:t>
            </w:r>
          </w:p>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标准</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有规模</w:t>
            </w:r>
          </w:p>
        </w:tc>
        <w:tc>
          <w:tcPr>
            <w:tcW w:w="507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种养规模与家庭成员的劳动生产力和经营管理能力相适应，从事粮食、蔬菜经济作物和林果业种植的，土地经营面积达到100亩以上（种植业的设施农业[如大棚蔬菜、石斛等]达到30亩以上）；从事畜牧养殖业的，生猪年出栏2000头以上，肉牛年出栏100头以上，肉羊年出栏150只以上，奶牛存栏100头以上，肉禽年出栏40000只以上，蛋禽存栏7000只以上；从事水产养殖业的，流转或承包集体养殖水面10年以上，建成标准精养鱼池50亩以上（以流水或温棚等设施化、集约化养殖的，养殖面积达到3000平米以上），且良种采用率70%以上;从事种养结合的，种植型规模所占种植业市级示范家庭农场标准下限的百分比与养殖型规模所占养殖业市级示范家庭农场标准下限的百分比之和应达到100%以上。生产经营用地承包期或流转期限在5年以上，并且集中连片，且签订规范的流转合同，流转期限内不得转包。</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10</w:t>
            </w:r>
          </w:p>
        </w:tc>
        <w:tc>
          <w:tcPr>
            <w:tcW w:w="115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2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r>
      <w:tr>
        <w:tblPrEx>
          <w:tblLayout w:type="fixed"/>
          <w:tblCellMar>
            <w:top w:w="15" w:type="dxa"/>
            <w:left w:w="15" w:type="dxa"/>
            <w:bottom w:w="15" w:type="dxa"/>
            <w:right w:w="15" w:type="dxa"/>
          </w:tblCellMar>
        </w:tblPrEx>
        <w:trPr>
          <w:trHeight w:val="970" w:hRule="atLeast"/>
        </w:trPr>
        <w:tc>
          <w:tcPr>
            <w:tcW w:w="178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有标牌</w:t>
            </w:r>
          </w:p>
        </w:tc>
        <w:tc>
          <w:tcPr>
            <w:tcW w:w="507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设立家庭农场标牌，相关生产管理制度齐全，并上墙公布。</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7</w:t>
            </w:r>
          </w:p>
        </w:tc>
        <w:tc>
          <w:tcPr>
            <w:tcW w:w="115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2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r>
      <w:tr>
        <w:tblPrEx>
          <w:tblLayout w:type="fixed"/>
          <w:tblCellMar>
            <w:top w:w="15" w:type="dxa"/>
            <w:left w:w="15" w:type="dxa"/>
            <w:bottom w:w="15" w:type="dxa"/>
            <w:right w:w="15" w:type="dxa"/>
          </w:tblCellMar>
        </w:tblPrEx>
        <w:trPr>
          <w:trHeight w:val="972" w:hRule="atLeast"/>
        </w:trPr>
        <w:tc>
          <w:tcPr>
            <w:tcW w:w="178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有场所</w:t>
            </w:r>
          </w:p>
        </w:tc>
        <w:tc>
          <w:tcPr>
            <w:tcW w:w="507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有与生产经营相适应的场房场地，具备基本的办公设备。</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7</w:t>
            </w:r>
          </w:p>
        </w:tc>
        <w:tc>
          <w:tcPr>
            <w:tcW w:w="115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2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r>
      <w:tr>
        <w:tblPrEx>
          <w:tblLayout w:type="fixed"/>
          <w:tblCellMar>
            <w:top w:w="15" w:type="dxa"/>
            <w:left w:w="15" w:type="dxa"/>
            <w:bottom w:w="15" w:type="dxa"/>
            <w:right w:w="15" w:type="dxa"/>
          </w:tblCellMar>
        </w:tblPrEx>
        <w:trPr>
          <w:trHeight w:val="896" w:hRule="atLeast"/>
        </w:trPr>
        <w:tc>
          <w:tcPr>
            <w:tcW w:w="178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有配套</w:t>
            </w:r>
          </w:p>
        </w:tc>
        <w:tc>
          <w:tcPr>
            <w:tcW w:w="507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有基本的配套设施、生产基础，具备必要的农业机械，农业生产主要环节基本实现机械化。</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7</w:t>
            </w:r>
          </w:p>
        </w:tc>
        <w:tc>
          <w:tcPr>
            <w:tcW w:w="115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2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r>
      <w:tr>
        <w:tblPrEx>
          <w:tblLayout w:type="fixed"/>
          <w:tblCellMar>
            <w:top w:w="15" w:type="dxa"/>
            <w:left w:w="15" w:type="dxa"/>
            <w:bottom w:w="15" w:type="dxa"/>
            <w:right w:w="15" w:type="dxa"/>
          </w:tblCellMar>
        </w:tblPrEx>
        <w:trPr>
          <w:trHeight w:val="1125" w:hRule="atLeast"/>
        </w:trPr>
        <w:tc>
          <w:tcPr>
            <w:tcW w:w="1788"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生产过程</w:t>
            </w:r>
          </w:p>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五化标准</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生产订单化</w:t>
            </w:r>
          </w:p>
        </w:tc>
        <w:tc>
          <w:tcPr>
            <w:tcW w:w="507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产品基本上实现订单化生产。</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7</w:t>
            </w:r>
          </w:p>
        </w:tc>
        <w:tc>
          <w:tcPr>
            <w:tcW w:w="115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2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r>
      <w:tr>
        <w:tblPrEx>
          <w:tblLayout w:type="fixed"/>
          <w:tblCellMar>
            <w:top w:w="15" w:type="dxa"/>
            <w:left w:w="15" w:type="dxa"/>
            <w:bottom w:w="15" w:type="dxa"/>
            <w:right w:w="15" w:type="dxa"/>
          </w:tblCellMar>
        </w:tblPrEx>
        <w:trPr>
          <w:trHeight w:val="895" w:hRule="atLeast"/>
        </w:trPr>
        <w:tc>
          <w:tcPr>
            <w:tcW w:w="178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管理科学化</w:t>
            </w:r>
          </w:p>
        </w:tc>
        <w:tc>
          <w:tcPr>
            <w:tcW w:w="507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生产过程中有详细记录，形成记录档案；有财务收支记录，形成会计账本。</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10</w:t>
            </w:r>
          </w:p>
        </w:tc>
        <w:tc>
          <w:tcPr>
            <w:tcW w:w="115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2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r>
      <w:tr>
        <w:tblPrEx>
          <w:tblLayout w:type="fixed"/>
          <w:tblCellMar>
            <w:top w:w="15" w:type="dxa"/>
            <w:left w:w="15" w:type="dxa"/>
            <w:bottom w:w="15" w:type="dxa"/>
            <w:right w:w="15" w:type="dxa"/>
          </w:tblCellMar>
        </w:tblPrEx>
        <w:trPr>
          <w:trHeight w:val="795" w:hRule="atLeast"/>
        </w:trPr>
        <w:tc>
          <w:tcPr>
            <w:tcW w:w="178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营销网络化</w:t>
            </w:r>
          </w:p>
        </w:tc>
        <w:tc>
          <w:tcPr>
            <w:tcW w:w="507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有稳定的销售渠道，销售记录完善。</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7</w:t>
            </w:r>
          </w:p>
        </w:tc>
        <w:tc>
          <w:tcPr>
            <w:tcW w:w="115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2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r>
      <w:tr>
        <w:tblPrEx>
          <w:tblLayout w:type="fixed"/>
          <w:tblCellMar>
            <w:top w:w="15" w:type="dxa"/>
            <w:left w:w="15" w:type="dxa"/>
            <w:bottom w:w="15" w:type="dxa"/>
            <w:right w:w="15" w:type="dxa"/>
          </w:tblCellMar>
        </w:tblPrEx>
        <w:trPr>
          <w:trHeight w:val="1077" w:hRule="atLeast"/>
        </w:trPr>
        <w:tc>
          <w:tcPr>
            <w:tcW w:w="178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技术标准化</w:t>
            </w:r>
          </w:p>
        </w:tc>
        <w:tc>
          <w:tcPr>
            <w:tcW w:w="507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按照国家标准、行业标准、地方标准要求进行生产，有条件的要制订农场生产标准。</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5</w:t>
            </w:r>
          </w:p>
        </w:tc>
        <w:tc>
          <w:tcPr>
            <w:tcW w:w="115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2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r>
      <w:tr>
        <w:tblPrEx>
          <w:tblLayout w:type="fixed"/>
          <w:tblCellMar>
            <w:top w:w="15" w:type="dxa"/>
            <w:left w:w="15" w:type="dxa"/>
            <w:bottom w:w="15" w:type="dxa"/>
            <w:right w:w="15" w:type="dxa"/>
          </w:tblCellMar>
        </w:tblPrEx>
        <w:trPr>
          <w:trHeight w:val="857" w:hRule="atLeast"/>
        </w:trPr>
        <w:tc>
          <w:tcPr>
            <w:tcW w:w="178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产品品牌化</w:t>
            </w:r>
          </w:p>
        </w:tc>
        <w:tc>
          <w:tcPr>
            <w:tcW w:w="507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积极开展品牌创建，打造“一场一品”。</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5</w:t>
            </w:r>
          </w:p>
        </w:tc>
        <w:tc>
          <w:tcPr>
            <w:tcW w:w="115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2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r>
      <w:tr>
        <w:tblPrEx>
          <w:tblLayout w:type="fixed"/>
          <w:tblCellMar>
            <w:top w:w="15" w:type="dxa"/>
            <w:left w:w="15" w:type="dxa"/>
            <w:bottom w:w="15" w:type="dxa"/>
            <w:right w:w="15" w:type="dxa"/>
          </w:tblCellMar>
        </w:tblPrEx>
        <w:trPr>
          <w:trHeight w:val="1243" w:hRule="atLeast"/>
        </w:trPr>
        <w:tc>
          <w:tcPr>
            <w:tcW w:w="1788"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经营效益“三效益”标准。</w:t>
            </w: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经济效益</w:t>
            </w:r>
          </w:p>
        </w:tc>
        <w:tc>
          <w:tcPr>
            <w:tcW w:w="507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土地产出率、经济效益提升明显，家庭农场从业人员年人均纯收入高于本县（市、区）农民人均纯收入20%以上。</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10</w:t>
            </w:r>
          </w:p>
        </w:tc>
        <w:tc>
          <w:tcPr>
            <w:tcW w:w="115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2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r>
      <w:tr>
        <w:tblPrEx>
          <w:tblLayout w:type="fixed"/>
          <w:tblCellMar>
            <w:top w:w="15" w:type="dxa"/>
            <w:left w:w="15" w:type="dxa"/>
            <w:bottom w:w="15" w:type="dxa"/>
            <w:right w:w="15" w:type="dxa"/>
          </w:tblCellMar>
        </w:tblPrEx>
        <w:trPr>
          <w:trHeight w:val="1255" w:hRule="atLeast"/>
        </w:trPr>
        <w:tc>
          <w:tcPr>
            <w:tcW w:w="178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社会效益</w:t>
            </w:r>
          </w:p>
        </w:tc>
        <w:tc>
          <w:tcPr>
            <w:tcW w:w="507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对周边农户具有较好的科学示范作用，并积极带动农民增收。</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10</w:t>
            </w:r>
          </w:p>
        </w:tc>
        <w:tc>
          <w:tcPr>
            <w:tcW w:w="115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2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r>
      <w:tr>
        <w:tblPrEx>
          <w:tblLayout w:type="fixed"/>
          <w:tblCellMar>
            <w:top w:w="15" w:type="dxa"/>
            <w:left w:w="15" w:type="dxa"/>
            <w:bottom w:w="15" w:type="dxa"/>
            <w:right w:w="15" w:type="dxa"/>
          </w:tblCellMar>
        </w:tblPrEx>
        <w:trPr>
          <w:trHeight w:val="1342" w:hRule="atLeast"/>
        </w:trPr>
        <w:tc>
          <w:tcPr>
            <w:tcW w:w="178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1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生态效益</w:t>
            </w:r>
          </w:p>
        </w:tc>
        <w:tc>
          <w:tcPr>
            <w:tcW w:w="507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实现清洁生产，废弃物集中清理，呈现出环境友好型和可持续性。</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10</w:t>
            </w:r>
          </w:p>
        </w:tc>
        <w:tc>
          <w:tcPr>
            <w:tcW w:w="115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2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r>
      <w:tr>
        <w:tblPrEx>
          <w:tblLayout w:type="fixed"/>
          <w:tblCellMar>
            <w:top w:w="15" w:type="dxa"/>
            <w:left w:w="15" w:type="dxa"/>
            <w:bottom w:w="15" w:type="dxa"/>
            <w:right w:w="15" w:type="dxa"/>
          </w:tblCellMar>
        </w:tblPrEx>
        <w:trPr>
          <w:trHeight w:val="1215" w:hRule="atLeast"/>
        </w:trPr>
        <w:tc>
          <w:tcPr>
            <w:tcW w:w="331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合计</w:t>
            </w:r>
          </w:p>
        </w:tc>
        <w:tc>
          <w:tcPr>
            <w:tcW w:w="5079"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szCs w:val="22"/>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100</w:t>
            </w:r>
          </w:p>
        </w:tc>
        <w:tc>
          <w:tcPr>
            <w:tcW w:w="115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2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c>
          <w:tcPr>
            <w:tcW w:w="198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4"/>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457089"/>
    <w:rsid w:val="08457089"/>
    <w:rsid w:val="4FBA67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2020-03-17T08:45:00Z</dcterms:created>
  <dc:creator>静</dc:creator>
  <cp:lastModifiedBy>Administrator</cp:lastModifiedBy>
  <dcterms:modified xsi:type="dcterms:W3CDTF">2021-03-08T02:51:36Z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ribbonExt">
    <vt:lpwstr>{"WPSExtOfficeTab":{"OnGetEnabled":false,"OnGetVisible":false}}</vt:lpwstr>
  </property>
</Properties>
</file>