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096" w:rsidRPr="00480096" w:rsidRDefault="00480096" w:rsidP="00480096">
      <w:pPr>
        <w:spacing w:line="240" w:lineRule="auto"/>
        <w:jc w:val="center"/>
        <w:rPr>
          <w:rFonts w:ascii="仿宋_GB2312" w:eastAsia="仿宋_GB2312" w:hAnsi="Times New Roman" w:cs="Times New Roman"/>
          <w:color w:val="FF0000"/>
          <w:sz w:val="32"/>
          <w:szCs w:val="32"/>
        </w:rPr>
      </w:pPr>
    </w:p>
    <w:p w:rsidR="00480096" w:rsidRPr="00480096" w:rsidRDefault="00480096" w:rsidP="00480096">
      <w:pPr>
        <w:spacing w:line="240" w:lineRule="auto"/>
        <w:jc w:val="center"/>
        <w:rPr>
          <w:rFonts w:ascii="仿宋_GB2312" w:eastAsia="仿宋_GB2312" w:hAnsi="Times New Roman" w:cs="Times New Roman"/>
          <w:color w:val="FF0000"/>
          <w:sz w:val="32"/>
          <w:szCs w:val="32"/>
        </w:rPr>
      </w:pPr>
      <w:r w:rsidRPr="00480096">
        <w:rPr>
          <w:rFonts w:ascii="仿宋_GB2312" w:eastAsia="仿宋_GB2312" w:hAnsi="Times New Roman" w:cs="Times New Roman" w:hint="eastAsia"/>
          <w:color w:val="FF0000"/>
          <w:sz w:val="32"/>
          <w:szCs w:val="32"/>
        </w:rPr>
        <w:t xml:space="preserve"> </w:t>
      </w:r>
    </w:p>
    <w:p w:rsidR="00480096" w:rsidRPr="00480096" w:rsidRDefault="00480096" w:rsidP="00480096">
      <w:pPr>
        <w:spacing w:line="240" w:lineRule="auto"/>
        <w:jc w:val="center"/>
        <w:rPr>
          <w:rFonts w:ascii="仿宋_GB2312" w:eastAsia="仿宋_GB2312" w:hAnsi="Times New Roman" w:cs="Times New Roman"/>
          <w:color w:val="FF0000"/>
          <w:sz w:val="32"/>
          <w:szCs w:val="32"/>
        </w:rPr>
      </w:pPr>
      <w:r w:rsidRPr="00480096">
        <w:rPr>
          <w:rFonts w:ascii="仿宋_GB2312" w:eastAsia="仿宋_GB2312" w:hAnsi="Times New Roman" w:cs="Times New Roman" w:hint="eastAsia"/>
          <w:color w:val="FF0000"/>
          <w:sz w:val="32"/>
          <w:szCs w:val="32"/>
        </w:rPr>
        <w:t xml:space="preserve"> </w:t>
      </w:r>
    </w:p>
    <w:p w:rsidR="00480096" w:rsidRPr="00480096" w:rsidRDefault="00480096" w:rsidP="00480096">
      <w:pPr>
        <w:spacing w:line="240" w:lineRule="auto"/>
        <w:jc w:val="center"/>
        <w:rPr>
          <w:rFonts w:ascii="仿宋_GB2312" w:eastAsia="仿宋_GB2312" w:hAnsi="Times New Roman" w:cs="Times New Roman"/>
          <w:color w:val="FF0000"/>
          <w:sz w:val="32"/>
          <w:szCs w:val="32"/>
        </w:rPr>
      </w:pPr>
      <w:r w:rsidRPr="00480096">
        <w:rPr>
          <w:rFonts w:ascii="仿宋_GB2312" w:eastAsia="仿宋_GB2312" w:hAnsi="Times New Roman" w:cs="Times New Roman" w:hint="eastAsia"/>
          <w:color w:val="FF0000"/>
          <w:sz w:val="32"/>
          <w:szCs w:val="32"/>
        </w:rPr>
        <w:t xml:space="preserve"> </w:t>
      </w:r>
    </w:p>
    <w:p w:rsidR="00480096" w:rsidRPr="00480096" w:rsidRDefault="00480096" w:rsidP="00480096">
      <w:pPr>
        <w:spacing w:line="240" w:lineRule="auto"/>
        <w:jc w:val="center"/>
        <w:rPr>
          <w:rFonts w:ascii="仿宋_GB2312" w:eastAsia="仿宋_GB2312" w:hAnsi="Times New Roman" w:cs="Times New Roman"/>
          <w:color w:val="FF0000"/>
          <w:sz w:val="32"/>
          <w:szCs w:val="32"/>
        </w:rPr>
      </w:pPr>
      <w:r>
        <w:rPr>
          <w:rFonts w:ascii="Times New Roman" w:eastAsia="仿宋_GB2312" w:hAnsi="Times New Roman" w:cs="Times New Roman"/>
          <w:noProof/>
          <w:sz w:val="32"/>
          <w:szCs w:val="32"/>
        </w:rPr>
        <w:drawing>
          <wp:inline distT="0" distB="0" distL="0" distR="0">
            <wp:extent cx="4832985" cy="748030"/>
            <wp:effectExtent l="19050" t="0" r="5715" b="0"/>
            <wp:docPr id="1" name="图片 1" descr="C:\Users\ADMINI~1\AppData\Local\Temp\ksohtml\wps434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wps4344.tmp.png"/>
                    <pic:cNvPicPr>
                      <a:picLocks noChangeAspect="1" noChangeArrowheads="1"/>
                    </pic:cNvPicPr>
                  </pic:nvPicPr>
                  <pic:blipFill>
                    <a:blip r:embed="rId9"/>
                    <a:srcRect/>
                    <a:stretch>
                      <a:fillRect/>
                    </a:stretch>
                  </pic:blipFill>
                  <pic:spPr bwMode="auto">
                    <a:xfrm>
                      <a:off x="0" y="0"/>
                      <a:ext cx="4832985" cy="748030"/>
                    </a:xfrm>
                    <a:prstGeom prst="rect">
                      <a:avLst/>
                    </a:prstGeom>
                    <a:noFill/>
                    <a:ln w="9525">
                      <a:noFill/>
                      <a:miter lim="800000"/>
                      <a:headEnd/>
                      <a:tailEnd/>
                    </a:ln>
                  </pic:spPr>
                </pic:pic>
              </a:graphicData>
            </a:graphic>
          </wp:inline>
        </w:drawing>
      </w:r>
      <w:r w:rsidRPr="00480096">
        <w:rPr>
          <w:rFonts w:ascii="仿宋_GB2312" w:eastAsia="仿宋_GB2312" w:hAnsi="Times New Roman" w:cs="Times New Roman" w:hint="eastAsia"/>
          <w:color w:val="FF0000"/>
          <w:sz w:val="32"/>
          <w:szCs w:val="32"/>
        </w:rPr>
        <w:t xml:space="preserve"> </w:t>
      </w:r>
    </w:p>
    <w:p w:rsidR="00480096" w:rsidRPr="00480096" w:rsidRDefault="00480096" w:rsidP="00480096">
      <w:pPr>
        <w:spacing w:line="600" w:lineRule="exact"/>
        <w:jc w:val="center"/>
        <w:rPr>
          <w:rFonts w:ascii="仿宋_GB2312" w:eastAsia="仿宋_GB2312" w:hAnsi="Times New Roman" w:cs="Times New Roman"/>
          <w:color w:val="FF0000"/>
          <w:sz w:val="32"/>
          <w:szCs w:val="32"/>
        </w:rPr>
      </w:pPr>
      <w:r w:rsidRPr="00480096">
        <w:rPr>
          <w:rFonts w:ascii="仿宋_GB2312" w:eastAsia="仿宋_GB2312" w:hAnsi="Times New Roman" w:cs="Times New Roman" w:hint="eastAsia"/>
          <w:color w:val="FF0000"/>
          <w:sz w:val="32"/>
          <w:szCs w:val="32"/>
        </w:rPr>
        <w:t xml:space="preserve"> </w:t>
      </w:r>
    </w:p>
    <w:p w:rsidR="00480096" w:rsidRPr="00480096" w:rsidRDefault="00480096" w:rsidP="00480096">
      <w:pPr>
        <w:spacing w:line="600" w:lineRule="exact"/>
        <w:jc w:val="center"/>
        <w:rPr>
          <w:rFonts w:ascii="楷体_GB2312" w:eastAsia="楷体_GB2312" w:hAnsi="Times New Roman" w:cs="Times New Roman"/>
          <w:sz w:val="32"/>
          <w:szCs w:val="32"/>
        </w:rPr>
      </w:pPr>
      <w:r w:rsidRPr="00480096">
        <w:rPr>
          <w:rFonts w:ascii="仿宋_GB2312" w:eastAsia="仿宋_GB2312" w:hAnsi="Times New Roman" w:cs="Times New Roman" w:hint="eastAsia"/>
          <w:sz w:val="32"/>
          <w:szCs w:val="32"/>
        </w:rPr>
        <w:t>始府办〔</w:t>
      </w:r>
      <w:r w:rsidRPr="00480096">
        <w:rPr>
          <w:rFonts w:ascii="Times New Roman" w:eastAsia="仿宋_GB2312" w:hAnsi="Times New Roman" w:cs="Times New Roman" w:hint="eastAsia"/>
          <w:sz w:val="32"/>
          <w:szCs w:val="32"/>
        </w:rPr>
        <w:t>2022</w:t>
      </w:r>
      <w:r w:rsidRPr="00480096">
        <w:rPr>
          <w:rFonts w:ascii="仿宋_GB2312" w:eastAsia="仿宋_GB2312" w:hAnsi="Times New Roman" w:cs="Times New Roman" w:hint="eastAsia"/>
          <w:sz w:val="32"/>
          <w:szCs w:val="32"/>
        </w:rPr>
        <w:t>〕</w:t>
      </w:r>
      <w:r w:rsidR="0027281B">
        <w:rPr>
          <w:rFonts w:ascii="仿宋_GB2312" w:eastAsia="仿宋_GB2312" w:hAnsi="Times New Roman" w:cs="Times New Roman" w:hint="eastAsia"/>
          <w:sz w:val="32"/>
          <w:szCs w:val="32"/>
        </w:rPr>
        <w:t>37</w:t>
      </w:r>
      <w:r w:rsidRPr="00480096">
        <w:rPr>
          <w:rFonts w:ascii="仿宋_GB2312" w:eastAsia="仿宋_GB2312" w:hAnsi="Times New Roman" w:cs="Times New Roman" w:hint="eastAsia"/>
          <w:sz w:val="32"/>
          <w:szCs w:val="32"/>
        </w:rPr>
        <w:t>号</w:t>
      </w:r>
    </w:p>
    <w:p w:rsidR="00480096" w:rsidRPr="00480096" w:rsidRDefault="00480096" w:rsidP="00715946">
      <w:pPr>
        <w:autoSpaceDE w:val="0"/>
        <w:adjustRightInd w:val="0"/>
        <w:snapToGrid w:val="0"/>
        <w:spacing w:line="500" w:lineRule="exact"/>
        <w:jc w:val="center"/>
        <w:rPr>
          <w:rFonts w:ascii="方正小标宋简体" w:eastAsia="方正小标宋简体" w:hAnsi="Times New Roman" w:cs="Times New Roman"/>
          <w:sz w:val="44"/>
          <w:szCs w:val="44"/>
        </w:rPr>
      </w:pPr>
      <w:r>
        <w:rPr>
          <w:rFonts w:ascii="Times New Roman" w:eastAsia="仿宋_GB2312" w:hAnsi="Times New Roman" w:cs="Times New Roman"/>
          <w:noProof/>
          <w:sz w:val="32"/>
          <w:szCs w:val="32"/>
        </w:rPr>
        <w:drawing>
          <wp:inline distT="0" distB="0" distL="0" distR="0">
            <wp:extent cx="5664835" cy="23495"/>
            <wp:effectExtent l="19050" t="0" r="0" b="0"/>
            <wp:docPr id="2" name="图片 2" descr="C:\Users\ADMINI~1\AppData\Local\Temp\ksohtml\wps434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wps4345.tmp.png"/>
                    <pic:cNvPicPr>
                      <a:picLocks noChangeAspect="1" noChangeArrowheads="1"/>
                    </pic:cNvPicPr>
                  </pic:nvPicPr>
                  <pic:blipFill>
                    <a:blip r:embed="rId10"/>
                    <a:srcRect/>
                    <a:stretch>
                      <a:fillRect/>
                    </a:stretch>
                  </pic:blipFill>
                  <pic:spPr bwMode="auto">
                    <a:xfrm>
                      <a:off x="0" y="0"/>
                      <a:ext cx="5664835" cy="23495"/>
                    </a:xfrm>
                    <a:prstGeom prst="rect">
                      <a:avLst/>
                    </a:prstGeom>
                    <a:noFill/>
                    <a:ln w="9525">
                      <a:noFill/>
                      <a:miter lim="800000"/>
                      <a:headEnd/>
                      <a:tailEnd/>
                    </a:ln>
                  </pic:spPr>
                </pic:pic>
              </a:graphicData>
            </a:graphic>
          </wp:inline>
        </w:drawing>
      </w:r>
      <w:r w:rsidRPr="00480096">
        <w:rPr>
          <w:rFonts w:ascii="方正小标宋简体" w:eastAsia="方正小标宋简体" w:hAnsi="Times New Roman" w:cs="Times New Roman" w:hint="eastAsia"/>
          <w:sz w:val="44"/>
          <w:szCs w:val="44"/>
        </w:rPr>
        <w:t xml:space="preserve"> </w:t>
      </w:r>
    </w:p>
    <w:p w:rsidR="00480096" w:rsidRPr="00480096" w:rsidRDefault="00480096" w:rsidP="00715946">
      <w:pPr>
        <w:autoSpaceDE w:val="0"/>
        <w:adjustRightInd w:val="0"/>
        <w:snapToGrid w:val="0"/>
        <w:spacing w:line="500" w:lineRule="exact"/>
        <w:jc w:val="center"/>
        <w:rPr>
          <w:rFonts w:ascii="方正小标宋简体" w:eastAsia="方正小标宋简体" w:hAnsi="仿宋" w:cs="Times New Roman"/>
          <w:sz w:val="44"/>
          <w:szCs w:val="44"/>
        </w:rPr>
      </w:pPr>
      <w:r w:rsidRPr="00480096">
        <w:rPr>
          <w:rFonts w:ascii="方正小标宋简体" w:eastAsia="方正小标宋简体" w:hAnsi="仿宋" w:cs="Times New Roman" w:hint="eastAsia"/>
          <w:sz w:val="44"/>
          <w:szCs w:val="44"/>
        </w:rPr>
        <w:t>始兴县人民政府办公室关于印发《始兴县农村生活污水治理“十四五”专项规划</w:t>
      </w:r>
    </w:p>
    <w:p w:rsidR="00480096" w:rsidRPr="00480096" w:rsidRDefault="00480096" w:rsidP="00715946">
      <w:pPr>
        <w:autoSpaceDE w:val="0"/>
        <w:adjustRightInd w:val="0"/>
        <w:snapToGrid w:val="0"/>
        <w:spacing w:line="500" w:lineRule="exact"/>
        <w:jc w:val="center"/>
        <w:rPr>
          <w:rFonts w:ascii="方正小标宋简体" w:eastAsia="方正小标宋简体" w:hAnsi="仿宋" w:cs="Times New Roman"/>
          <w:sz w:val="44"/>
          <w:szCs w:val="44"/>
        </w:rPr>
      </w:pPr>
      <w:r w:rsidRPr="00480096">
        <w:rPr>
          <w:rFonts w:ascii="方正小标宋简体" w:eastAsia="方正小标宋简体" w:hAnsi="仿宋" w:cs="Times New Roman" w:hint="eastAsia"/>
          <w:sz w:val="44"/>
          <w:szCs w:val="44"/>
        </w:rPr>
        <w:t>（2021-2025年）》的通知</w:t>
      </w:r>
    </w:p>
    <w:p w:rsidR="00480096" w:rsidRPr="00480096" w:rsidRDefault="00480096" w:rsidP="00715946">
      <w:pPr>
        <w:autoSpaceDE w:val="0"/>
        <w:adjustRightInd w:val="0"/>
        <w:snapToGrid w:val="0"/>
        <w:spacing w:line="500" w:lineRule="exact"/>
        <w:rPr>
          <w:rFonts w:ascii="仿宋_GB2312" w:eastAsia="仿宋_GB2312" w:hAnsi="Times New Roman" w:cs="Times New Roman"/>
          <w:sz w:val="32"/>
          <w:szCs w:val="32"/>
        </w:rPr>
      </w:pPr>
      <w:r w:rsidRPr="00480096">
        <w:rPr>
          <w:rFonts w:ascii="仿宋_GB2312" w:eastAsia="仿宋_GB2312" w:hAnsi="Times New Roman" w:cs="Times New Roman" w:hint="eastAsia"/>
          <w:sz w:val="32"/>
          <w:szCs w:val="32"/>
        </w:rPr>
        <w:t xml:space="preserve"> </w:t>
      </w:r>
    </w:p>
    <w:p w:rsidR="00480096" w:rsidRPr="00480096" w:rsidRDefault="00480096" w:rsidP="00715946">
      <w:pPr>
        <w:autoSpaceDE w:val="0"/>
        <w:adjustRightInd w:val="0"/>
        <w:snapToGrid w:val="0"/>
        <w:spacing w:line="500" w:lineRule="exact"/>
        <w:rPr>
          <w:rFonts w:ascii="楷体_GB2312" w:eastAsia="楷体_GB2312" w:hAnsi="仿宋" w:cs="Times New Roman"/>
          <w:kern w:val="0"/>
          <w:sz w:val="32"/>
          <w:szCs w:val="32"/>
        </w:rPr>
      </w:pPr>
      <w:r w:rsidRPr="00480096">
        <w:rPr>
          <w:rFonts w:ascii="楷体_GB2312" w:eastAsia="楷体_GB2312" w:hAnsi="仿宋" w:cs="Times New Roman" w:hint="eastAsia"/>
          <w:kern w:val="0"/>
          <w:sz w:val="32"/>
          <w:szCs w:val="32"/>
        </w:rPr>
        <w:t>各乡镇人民政府，县政府有关部门、有关直属机构：：</w:t>
      </w:r>
    </w:p>
    <w:p w:rsidR="00480096" w:rsidRPr="00480096" w:rsidRDefault="00480096" w:rsidP="00715946">
      <w:pPr>
        <w:autoSpaceDE w:val="0"/>
        <w:adjustRightInd w:val="0"/>
        <w:snapToGrid w:val="0"/>
        <w:spacing w:line="500" w:lineRule="exact"/>
        <w:ind w:firstLineChars="150" w:firstLine="480"/>
        <w:rPr>
          <w:rFonts w:ascii="楷体_GB2312" w:eastAsia="楷体_GB2312" w:hAnsi="仿宋" w:cs="Times New Roman"/>
          <w:kern w:val="0"/>
          <w:sz w:val="32"/>
          <w:szCs w:val="32"/>
        </w:rPr>
      </w:pPr>
      <w:r w:rsidRPr="00480096">
        <w:rPr>
          <w:rFonts w:ascii="楷体_GB2312" w:eastAsia="楷体_GB2312" w:hAnsi="仿宋" w:cs="Times New Roman" w:hint="eastAsia"/>
          <w:kern w:val="0"/>
          <w:sz w:val="32"/>
          <w:szCs w:val="32"/>
        </w:rPr>
        <w:t>《始兴县农村生活污水治理“十四五”专项规划（2021-2025年）》业经县委、县政府同意，现印发给你们，请认真贯彻落实，在实施过程中遇到的问题，请径向韶关市生态环境局始兴分局反映（联系电话：3334203）。</w:t>
      </w:r>
    </w:p>
    <w:p w:rsidR="00480096" w:rsidRPr="00480096" w:rsidRDefault="00480096" w:rsidP="00715946">
      <w:pPr>
        <w:autoSpaceDE w:val="0"/>
        <w:adjustRightInd w:val="0"/>
        <w:snapToGrid w:val="0"/>
        <w:spacing w:line="500" w:lineRule="exact"/>
        <w:rPr>
          <w:rFonts w:ascii="仿宋_GB2312" w:eastAsia="仿宋_GB2312" w:hAnsi="Times New Roman" w:cs="Times New Roman"/>
          <w:sz w:val="32"/>
          <w:szCs w:val="32"/>
        </w:rPr>
      </w:pPr>
      <w:r w:rsidRPr="00480096">
        <w:rPr>
          <w:rFonts w:ascii="仿宋_GB2312" w:eastAsia="仿宋_GB2312" w:hAnsi="Times New Roman" w:cs="Times New Roman" w:hint="eastAsia"/>
          <w:sz w:val="32"/>
          <w:szCs w:val="32"/>
        </w:rPr>
        <w:t xml:space="preserve"> </w:t>
      </w:r>
    </w:p>
    <w:p w:rsidR="00480096" w:rsidRPr="00480096" w:rsidRDefault="006C47D3" w:rsidP="00715946">
      <w:pPr>
        <w:autoSpaceDE w:val="0"/>
        <w:adjustRightInd w:val="0"/>
        <w:snapToGrid w:val="0"/>
        <w:spacing w:line="500" w:lineRule="exact"/>
        <w:jc w:val="right"/>
        <w:rPr>
          <w:rFonts w:ascii="仿宋_GB2312" w:eastAsia="仿宋_GB2312" w:hAnsi="Times New Roman" w:cs="Times New Roman"/>
          <w:sz w:val="32"/>
          <w:szCs w:val="32"/>
        </w:rPr>
      </w:pPr>
      <w:r>
        <w:rPr>
          <w:rFonts w:ascii="仿宋_GB2312" w:eastAsia="仿宋_GB2312" w:hAnsi="Times New Roman" w:cs="Times New Roman"/>
          <w:noProof/>
          <w:sz w:val="32"/>
          <w:szCs w:val="32"/>
        </w:rPr>
        <w:pict>
          <v:group id="_x0000_s2072" style="position:absolute;left:0;text-align:left;margin-left:287.05pt;margin-top:-36.7pt;width:119pt;height:119pt;z-index:-251657216" coordorigin="8519,13498" coordsize="2380,2380">
            <v:shapetype id="_x0000_t202" coordsize="21600,21600" o:spt="202" path="m,l,21600r21600,l21600,xe">
              <v:stroke joinstyle="miter"/>
              <v:path gradientshapeok="t" o:connecttype="rect"/>
            </v:shapetype>
            <v:shape id="_x0000_s2073" type="#_x0000_t202" style="position:absolute;left:8519;top:13498;width:0;height:0;mso-wrap-style:tight" filled="f" stroked="f">
              <v:textbox>
                <w:txbxContent>
                  <w:p w:rsidR="00EE4EE1" w:rsidRPr="00605519" w:rsidRDefault="008A3C7D" w:rsidP="00EE4EE1">
                    <w:pPr>
                      <w:rPr>
                        <w:vanish/>
                        <w:sz w:val="10"/>
                      </w:rPr>
                    </w:pPr>
                    <w:r w:rsidRPr="00605519">
                      <w:rPr>
                        <w:vanish/>
                        <w:sz w:val="10"/>
                      </w:rPr>
                      <w:t>ZUMoY14gcGUxYRAla2Hfc18xYBAgalPfc2AydF0rHGYkbmMoa138HiDtLBHfYV4ia1Qoalb8HkUTQhz3Hi79CPn7ZUMoY14gcGUxYS3MBiwWS0IDZUMoY14gcGUxYS3MBiwFaFEmOi=7KzYrXVb9CPn7PWAvSlEsYS4Wa2IjHCDxKi=nLSHtLB3zMSD3KiDvLSPsUiftLB3vKiD2MBj7KzEvbD4gaVT9CPn7QF8iRTP9dzXvMjIAPi=wKST1MDLsMDMCMxz4MiTwKSL2PibvMSTwLjYFNWz7KzQuXzkDOfzJODQuXz4gaVT9LS=xLLp7tJ5v6JFxLi=xLpFyHBB5wbp7zLuO1LiKv+GU+qhtrNx4p7qRtciS1sNgs5Jgsrp7zLuO1LVosNWI9qutysuKqsaNvN1grLptx7SN4ZFw05iO6qmlt55ipCHvLiDsLi=xMbSpn5lgs6WDyZiVph=sHKhwra3tYF8idCvuQF8iSlEsYS3MBiwSZVctXWQ0blUNXV0kOrp7zLuO1LiKv+GU+qhtrNx4p7qROB8SZVctXWQ0blUNXV0kOfzJOEMoY14gcGUxYUUyYWINXV0kOrp7zLuO1LiKv+GU+qhtrNx4p7qROB8SZVctXWQ0blUUb1UxSlEsYS3MBiwSZVctXWQ0blUUalkzSlEsYS6JuMCKy8iHx7Ow0e53qqCrtZuJzivuT1kmalEzcWIkUV4ocD4gaVT9CPn7T1kmalEzcWIkR1U4Tz39LC=2LiDxLCDyLCXvLyPzMSL3OB8SZVctXWQ0blUKYWkSSi3MBiwSZVctXWQ0blUTZV0kOiHvLiHsLS=sLiXfHCD0NiP2NiP1OB8SZVctXWQ0blUTZV0kOfzJODMuaWA0cFUxRU=9LSjxKiD1NB3wKiDvMSvuP18sbGUzYWIITC3MBiwCa10vcWQkbj0APzEjYGH9NSfsQTTsPzHsMifsMS=sMSb7KzMuaWA0cFUxSTECPVQjbi3MBiwPZVMEdGP9KlcoYivuTFkiQWgzOfzJOEAoX0coYGQnOiPtLiDvLC=vOB8PZVMWZVQzZC3MBiwPZVMHYVkmZGP9MB3xLS=vLC=7K0AoXzgkZVcncC3MBiwSZVctYVQCa14zYWgzOivuT1kmalUjP18tcFU3cC3MBiwSZVctXWQ0blUVXVw0YS3wX1ElXiH2MSIkYFL0Yi=1YSLvXS=wMyklLyYhYFTxMyvuT1kmalEzcWIkUlErcVT9CPn7T1kmalUjSFUtY2QnOiLxOB8SZVctYVQLYV4mcFf9CPn7T1kmalEzcWIkS2IjYWH9LSvuT1kmalEzcWIkS2IjYWH9CPn7UlUxb1kuai4VNB3vKi=tLSbzOB8VYWIyZV8tOfzJODksXVckQDL9bz4TTCIIP1UKNTQqdlwRchsgdUkHa0YQLzwWRkUhbF32Zi0BPVkzcS=zY2gnYGEEczYZaSYXXyTuLWIlSygGSUMgMlkCTkAoZmU2UF4yckUyb2YMST0MST0scj0McF4MSTwEST05ST0Mb2YMdj0MSWoscj05cF4MdjwESWo5ST05b2YGSD0MQzwscjcLcF4GSDwEQzw5STcLb2X3cD0MNGQscigzcF33cDwENGQ5SSgzb2YOaT0MS10scj8scF4OaTwES105ST8sb2YObz0MS2Mscj8ycF4ObzwES2M5ST8yb2osST0OaT0sdl0McEUsSTwnaT05S10Mb2osdj0OaWosdl05cEUsdjwnaWo5S105b2oZSD0OVjwsdkoLcEUZSDwnVjw5S0oLb2oFcD0OQmQsdjYzcEUFcDwnQmQ5SzYzb2o2aT0Oc10sdmcscEU2aTwnc105S2csb2o2bz0Oc2MsdmcycEU2bzwnc2M5S2cybyk0STzwcT0sNWUMcDw0STvzcT05LWUMbyk0djzwcWosNWU5cDw0djvzcWo5LWU5bykzSDzwcDwsNWQLcDwzSDvzcDw5LWQLbykocDzwZWQsNVkzcDwocDvzZWQ5LVkzbykAaTzwPV0sNTEscDwAaTvzPV05LTEsbykAbzzwPWMsNTEycDwAbzvzPWM5LTEybzMJST0iRj0sPzoMcEYJSTwzRj05XzoMbzMJdj0iRmosPzo5cEYJdjwzRmo5Xzo5bzMWSD0iUzwsP0cLcEYWSDwzUzw5X0cLbzMLcD0iSGQsPzwzcEYLcDwzSGQ5XzwzbzLyaT0iL10sPyMscEXyaTwzL105XyMsbzLybz0iL2MsPyMycEXybzwzL2M5XyMyb0A1ST0scj0sTGYMcEk1STwBcj05aWYMb0A1dj0scmosTGY5cEk1djwBcmo5aWY5b0ARSD0sTjwsTEILcEkRSDwBTjw5aUILb0ArcD0saGQsTFwzcEkrcDwBaGQ5aVwzb0A5aT0sdl0sTGoscEk5aTwBdl05aWosb0A5bz0sdmMsTGoycEk5bzwBdmM5aWoyb2MPST02TD0sb0AMcBsPSTv2TD05c0AMb2MPdj02TGosb0A5cBsPdjv2TGo5c0A5b2MTSD02UDwsb0QLcBsTSDv2UDw5c0QLb2MNcD02SmQsbz4zcBsNcDv2SmQ5cz4zb2MyaT02b10sb2MscBsyaTv2b105c2Msb2Mybz02b2Msb2MycBsybzv2b2M5c2Myb2YMST02b2Myb2Myb2Myb2Myb2Myb2Myb2Myb2Myb2Myb2Myb2Myb2Myb2Myb2Myb2Myb2Myb2Myb2Myb2Myb2Myb2Myb2Myb2Myb2Myb2Myb2Myb2Myb2Myb2Myb2Myb2Myb2Myb2Myb2Myb2Myb2Myb2Myb2Myb2Myb2Myb2Myb2Myb2Myb2Myb2Myb2Myb2Myb2Myb2Myb2Myb2Myb2MTYSENbyIyb1v2b1syb2Myb0QtbykOb2MyPj0ybyIKYSH8cyA5P0ATSmomTSkBcyc5TlUNQloDcSH8QiAnUlsCTCIvUUITMxr2REIKLmAKYSIAdSkybGYkUFwzTWozViQHbVsCaSgZRyIzaSQnX2kkRTQGMWozaSQOdSMrX1MWYT4mMiEAPVUDcSYmTTwmQh8OVjn4VmEAXjQBJzsUbEIkK2YzVWomMlcXbEQNYjsWNDgBVDwUVhsgMDkGTWAjaR8XTkcVNGAxRWAmb2ghX17yUVIZQRsnRDojX1X2SmUzMGkAVGo5QCD4dTUnaBsFKz85OR8BQFQVYzkAZkUwTCj4aj0wMTQBRGcubVEzOUf0NDgFdVguRyIKaSMnNV4XK1gVOV00aWPuaiAoU1wuckYKPVMMMSAoSDvxbjUmLkIEMC0oSygOREA0K1P0YTEISjowS1EnLEgBXjkNblQASVcoXjEibGYjRkInTW=0XjEGSTX8XTUVTTwpXlEkZTUtbD8RMWIpSiYrQSksS2YwclT8UVoJZCYvL1UEVWYzXjwuNCkIbW=4RVTuLlr2QGAUXmAyLkIXNSIPYWkpLCIHOTknUhsNSmcTLlI4Sj74LmTuUmQMVFUvVTwQNEj4VEgKYTfvazrxUiP4R0UNSkTuQCfwUjkAR2LzPzkALmUjXRsyUT78QlkCaD4PS0bvYWUnViAEamMpM0Q5VDcNUD3uaRsyb2LyaDIVUEcFMDMIQD4lQmEQcST1R1Igb2QVXUoTQjYTQDg4VikALDr4ZkDyPicAQDb3a0YWVUErMSLwNWoLPmkvJ1EFPlIoQxsCZB80RDskOS01XUEhXVTvP0ILUGACR0YLLBsBYUIYZRsoJ173azMLSTQmYl8VLWQ1diAhcRsHMUIvaCcKcCAIYzELLDjqU1ILMDYgXUcjOVkIVljzLjkWdkQENCYkcSABcGL2byApQFw4XT4XRlQuRWI0UTIvXiQYRj8KbCkRYzIkZGT0LGcQPWkUdT4JRjsvbjc2PzjqMCYJNSQYTTE4ZEEtMl8DXzQjP1HuLCIDSTsKUjDqcWMHMEopSkghLWgCZyAlJ0kBM2jzOWcXcF8jZ1EXa2L4Kx78cFUEJzIlZFMZLUP1Py=ycVbuQzb1SDUgRCEudUgTdWnqRUclYib2R10YJzI3MzQrVD0NQkAkbTkzSEUjSUkmbTYKRyEvMEP3LlcKRkbydGAodF0oUWTwbTw3QDMjQR8HLDgDL2QWZGDqVUUkRzMtaCYOX2goZyU4aS0tRlEFTF38YCknVlUAY2IIbj80MGEjdDkzVEEqRTU4cUEURCE5UVw5TEfvbkn4RzkFLzcZLDf2diIPXjwTMiclYWD8dDwCUjURP1IHQzLvZGfzREgZMFoJSlUkZVUMSz4tPzHwLF83dmcEbUfqbRsWM1IgSjoyZzb0LGQXXSk5U1YgcFQPYDk1bEEAPkHxM1UycicyaWL8RyI1YzcTaTb4L1P3RiYjNEkURlgXTjUjP2QCR0Q0USYOKyMKXUAEYFzxPkEqXT4ANEgGMkcTVWggMiMNX0g0Tlwidic3ZyY5RGYBUjf0J1MLNCUDRlQ4PUoVVFfyTloJREn1SygkcDUwSC0nSVs0PUUTQTgtaiUAcWQhcGUzPUUiQTo1PUIYM0kQVSgLbD0NMFMCLiYrPyUxUF4ILGItMj44QhsqViL4XVUnZDsha0QQRVEvQCcYcUcLSCksX2AAMjIRalcUSDEBazE1VGL8MVYzLz4YYTECQDYxUGUoQEnuPmQCLFY2RkYAUEILbV83LFINQ2kVYFsRclnxNF84LzYTakIWMzbxSkjqQz8NVljzNRsla0czU2IIMz0FYl74UT02Zx8LZkHqTBsyR0QyLVEALicNQD4KMFwKLkoHTTU4UWQMZjr8ZFkPMUILTBsDUiATU2=4dlQwR0b4MmInUTIPXV0DTEQOZmUzUykINVgUbWYUNU=8RWLvVC0KVUIOMCgITmYKLTsITCApbz4xRzcHYzgqdk=wRz4EQWcoZ1UBTSMENCL3YiYpTGMHZSAINWQpbhs0dRsVM2gTK1TuVjPqXjPvblspMTMDamQlRTUHQUYOYUEKXycnZz4FXkQlQ0YDcmDxdUktOTbuLEQAbRspYyE1PUkDRT8XPSAFLlEPLl4DUl8qRFUzXjsTQEItaR8PVWkyRjsATVM5Rjr8ajs4ZSMVZiUkJ1gZUV8yXmohRDQCdVsTZkIyYDr3b0kZLkoVQz4uYkYhNVoyMjQDZTgPRVEoTiElLWUhLCEpNEkwazM2QGkkZmklSkkVLzQpcigCTTUJVTr8K1b8NSYyPV0ZQ2k1QEUxTVsoJ1rvLWUUTUUsUCDxUTcgTVH8XWn0bTEgb2oXdkDqXVUHLVclUjQNKzchQlkpPlzzLjTwNCkYLxs3dV4pR2UBclz2ZjUDXTkuQDkrUVwYbTkYYGM0aFkFZ14XZiEHLGQVazQkalYyQkQDXlsCaiULZWQYQiQDLyEAU1gmXVMzdSAPLEImcighPmfuMlMhU0UhRmkmcSUmXjg3dSEuQDjwaEcRbWIDZlj4dS0vcFv4YVcwQUkCPWIPbGImNTosL1MuSWUpUDUmcF8uPTLzY2oRTikNUlM3ZGkjcCkAXWMoSiI4XloIMi0YJ2AVZV8KdlryQjIxPVcTazY3PxspZCQKblUEU0onRFwKLz4tQEgIVWAWa132KyExUi0AZ0b1MFsVMCkVNEQoSBsUZl78Li=qUFr0cmfqJykyLiIqSUAwJz3vTUYhU0EtZ0YlZWEpMEIkY18gTTvqZFXwXWcFYCEQYGgQZ10iMDEDRDsNQFkJNUEvTWfzVVsCZWksTh8rUTIzaWM1SCELLEYjazMhdCIRLz4LPV33OSgDaxr0bT0IJ0QnTjYZdVcMPj8mLUoOXlkKY2L2Y1ghZD8JSWAnOVcZVVgkP1otRVwjSkkJM18XNFMuYlYlaGn3TDMpR1ENZ2MRcGoFLiL0LFkZRyIROWLvSl4nVVgGQTPxKzQPJ1QXLVouRzD8RWAzaTQOLVQ2QT7zZCHuYkENch84PmMlNWY1M0PxdWcoc2QBbUAiQEQhSjMQYUowbz05UjUCXyPqNWA2QmIARFshYTL4bzg4TUQyTWokPjQPUSItPmEmPjXzMzfuNWf0SEQUcDQhSlgxQkQFNDsnPmE4VmUBbjkZayglazLxZjH8X1YlY2MwUkEDLDEMMlD3S2AocyD2QUkGQCI0aVEkXyHzYDUZQkf4NTfqcGEXQTQzdiIxYFwsRCghSiX4L2EWQyY0UVEiYVsrSyf3TScrShsAYkQqRl45TVzvMiAmdi0mSFz8dDIZaFwEaDMqcFEkOUEHTiYlUl8JLUjzNSQ2Xlc4MygWLBs3PmgpVlj2M1LxXkD8ZUP3SV8ZVkUGMUg4UiQjRU=1czgVbj8RKyTvOWUwPzPzViYDRjk0QT4xYCYLMzYjQDb4Ulg3YjY2ZzsLdF8CU0YzX1EjZkQjLCUsdEjyblIrbD0hUjsEJ0gzTmI0UUovUR8hbmX1RDk5bUoiZzgpdGoXdVsWdiT8cUXzUDnzKyIiMlUvSCb3UizuTV8uJyg1LEkzS1I3Pj0OQloNaDU1UTcZP0cEQTcURG=3b2YKaEooM2InUkX4YCcQQVX0QjI5Z1UhMSUWU1r4ZkoPZl4GXkklQ1ssaxsOZjUQZUQBcCDqbB8rSyEmcUIjb2MLYl4rQV3zbSQOMFzwaUcMQzkhLUAkVTL0NVEPXS0ibl78QW=wZB8mYVIXNTkmQT40Xx8LcC01NCEXJ0DzdmDwbkYZbFo5RD4oRjw5bzkJTjo1dDQEUDUzMWL3Y0INTFM3VVUhVTj1TSUrJzo5cSIvRmUQbTkBLjHvU1swXjwXcij4NT8BNEjyNSjzVmkOYGEvQ0D1bT8nRGMiRmIuPWLxZh8HTh8NUl33Sz43VDUqcDgVZTMzZ0YvYCUAaSkxLFwMazg2YlYTMVrudWUOc2T3SCINSTkLP1YqLh8AaSE4cVUwU0j2MzorbjoGVWYIMCYQVhr4U2UxPTY3XSAOYSIHQ10iU2UwbTf3bjgCQT0WVTMtS1rzRTIRTj4CZWUxOWMoQlX0QkcLYz78bDIkb1wVSkjvZWbqcT04TUo0X2IgaVM1VkQvQ1UELiMDU2knX2Y4LzYIVWkla2kucT4FTSX8RlvzdibuQTMjRiMPR2MNTCEocVYgdT0zUUovbFoZQzEuMkAkXVMXchspVFkKMRsPc2kFQh8BX1buOWb2RyX1YiAYLEgpTWIrSzEwTkgTJyMWRTklL0YIaTwkXzsOK1UESCUOK18ZSUgnMWQFdlozRT4TdETzVFklRFEnOR78RUXqXSP2Ryz2MC0KTCkLMVz0MDYPYCj1bm=xQmclb2T1NTryYWT3QickRVDxb2EKZ2M2LCIwMzgyUyIYdicmP1E1LC=qZTf0QiMFcEkMQlz2djYkLlsmTDUZaDICXyYYQiMGTFjqcDLvYyYgRSEjVEYvdjY1S1QKL1cZR0E0LmQwS0gKRjcLVkgvUSAHRTgpSWTzUF7uZUnvaFj0MjLqa2YKSDH4ZigKdkggTFYKSV0IS0oCbFUKUkYTTVsUL1IASDfxXRsOajYhLTEqXlYvSScEUBs5L1wgRyYKaijuRUbxVkkuUWQtYV8TMlUIUF8pUzkXdkUHXyUKXVTyUCIHPzQkbDoIPkIiZlYIdDkGYjY4Z0EYP1syXhsxdTnxPiERXmXybjkRNVv2LCcZOWogMFIMSyI5c2gLM0EFYUcTdEb2VWMnUjsDalElSEg5ZF0pMzwVdjsObTc5L2cCM1Q5QzQkUFsCQCcrdTQxcy05QToURicNNV0DKycZTC0rSlU3NUchL0Y1b0cLQS=1ayYOYjk2cTP4PjwTUUEJLCkNSV8CP0XyUVYEYDwTTjcVckkURCcJaVEWXl4hMiIBcBspM0IgUCMzdlI1ZlgXSDMgZFgKXjkjPUX0TjLqQjTxUScZZlssKzLqTVcucikCPSMGPmkgQz3yRjsUPUYsYjMgMSEWdVryZyECbVDyTVjzTTEZaiEgQSAHSDUpUjEZdCEhLjjwMykWSjMKQ1EAQzIVXTUxVDL3PSIIaUH4UTUIcEkuYlDqKxsFZTgrSFk4Y1MrRFTzP0f0MDEhSjgAMkoKPl4HOWkARz4AX1rwLlL2MDkNJ0oISFwoJzIDSjoVPyEocDogZS02PzkuLSAoX10gSEYqXSMHUTY4MWcLP2MOZlkFMFMIYWLwcDsmLWQKczwCJyINb0AnTyvuRV0gY1UDPy3MBiwFa2IsXWQkWzYrXVb9OB8Fa2IsXWQkWzYrXVb9CPn7PWQuaVk5XWQoa14eQlwgYy3vOB8AcF8sZWogcFkuak8FaFEmOfzJOEAxa2QkX2QDa1M0aVUtcC3vOB8Pbl8zYVMzQF8icV0kamP9CPn7PlExP18jYVEtYFkSZVctXWQ0blUFaFEmOi=7KzIgbjMuYFUgalQoT1kmalEzcWIkQlwgYy3MBiwFT1UxclkiYUMNOi=vMyHwLi=wLy=1LCLzMCTyNCvuQkMkbmYoX1USSi3MBiwPblktcEYob1khaFT9LSvuTGIoamQVZWMoXlwkOfzJOB8WS0IDZUMoY14gcGUxYS3MBiwWTEMoT1kmalEzcWIkOfzJODYrXVb9OB8FaFEmOfzJODEvbD4gaVT9OB8AbGANXV0kOfzJODQuXzkDOivuQF8iRTP9CPn7QF8iSlEsYS37KzQuXz4gaVT9CPn7T1kmalEzcWIkSlEsYS37K0MoY14gcGUxYT4gaVT9CPn7T1kmalEzcWIkUWMkbj4gaVT9OB8SZVctXWQ0blUUb1UxSlEsYS3MBiwSZVctXWQ0blUUalkzSlEsYS37K0MoY14gcGUxYUUtZWQNXV0kOfzJOEMoY14gcGUxYTskdUMNOivuT1kmalEzcWIkR1U4Tz39CPn7T1kmalEzcWIkUFksYS37K0MoY14gcGUxYUQoaVT9CPn7P18sbGUzYWIITC37KzMuaWA0cFUxRU=9CPn7P18sbGUzYWIMPTMAYFQxOivuP18sbGUzYWIMPTMAYFQxOfzJOEAoXzU3cC37K0AoXzU3cC3MBiwPZVMWZVQzZC37K0AoX0coYGQnOfzJOEAoXzgkZVcncC37K0AoXzgkZVcncC3MBiwSZVctYVQCa14zYWgzOivuT1kmalUjP18tcFU3cC3MBiwSZVctXWQ0blUVXVw0YS37K0MoY14gcGUxYUYgaGUkOfzJOEMoY14kYDwkalczZC37K0MoY14kYDwkalczZC3MBiwSZVctXWQ0blUOblQkbi37K0MoY14gcGUxYT8xYFUxOfzJOEYkbmMoa139OB8VYWIyZV8tOfzJODksXVckQDL9OB8IaVEmYTQCOfzJODYubl0gcFUeQlwgYy37KzYubl0gcFUeQlwgYy3MBiwAcF8sZWogcFkuak8FaFEmOivuPWQuaVk5XWQoa14eQlwgYy3MBivuU0ASZUMoY14gcGUxYS3MBivuZUMoY14gcGUxYS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8519;top:13498;width:2380;height:2380;visibility:visible">
              <v:imagedata r:id="rId11" o:title="tt"/>
            </v:shape>
            <v:shape id="_x0000_s2075" type="#_x0000_t75" style="position:absolute;left:8519;top:13498;width:2380;height:2380;visibility:hidden">
              <v:imagedata r:id="rId12" o:title="FCDE15686B4C" chromakey="white"/>
            </v:shape>
            <v:shape id="_x0000_s2076" type="#_x0000_t75" style="position:absolute;left:8519;top:13498;width:2380;height:2380;visibility:hidden">
              <v:imagedata r:id="rId13" o:title="624EC4C754AF" chromakey="white"/>
            </v:shape>
          </v:group>
        </w:pict>
      </w:r>
      <w:r w:rsidR="00480096" w:rsidRPr="00480096">
        <w:rPr>
          <w:rFonts w:ascii="仿宋_GB2312" w:eastAsia="仿宋_GB2312" w:hAnsi="Times New Roman" w:cs="Times New Roman" w:hint="eastAsia"/>
          <w:sz w:val="32"/>
          <w:szCs w:val="32"/>
        </w:rPr>
        <w:t xml:space="preserve"> </w:t>
      </w:r>
    </w:p>
    <w:p w:rsidR="00480096" w:rsidRDefault="00480096" w:rsidP="00715946">
      <w:pPr>
        <w:autoSpaceDE w:val="0"/>
        <w:adjustRightInd w:val="0"/>
        <w:snapToGrid w:val="0"/>
        <w:spacing w:line="500" w:lineRule="exact"/>
        <w:ind w:right="320"/>
        <w:jc w:val="right"/>
        <w:rPr>
          <w:rFonts w:ascii="楷体_GB2312" w:eastAsia="楷体_GB2312" w:hAnsi="仿宋" w:cs="Times New Roman"/>
          <w:kern w:val="0"/>
          <w:sz w:val="32"/>
          <w:szCs w:val="32"/>
        </w:rPr>
      </w:pPr>
      <w:r w:rsidRPr="00480096">
        <w:rPr>
          <w:rFonts w:ascii="楷体_GB2312" w:eastAsia="楷体_GB2312" w:hAnsi="仿宋" w:cs="Times New Roman" w:hint="eastAsia"/>
          <w:kern w:val="0"/>
          <w:sz w:val="32"/>
          <w:szCs w:val="32"/>
        </w:rPr>
        <w:t>始兴县人民政府办公室</w:t>
      </w:r>
      <w:r w:rsidR="00715946">
        <w:rPr>
          <w:rFonts w:ascii="楷体_GB2312" w:eastAsia="楷体_GB2312" w:hAnsi="仿宋" w:cs="Times New Roman" w:hint="eastAsia"/>
          <w:kern w:val="0"/>
          <w:sz w:val="32"/>
          <w:szCs w:val="32"/>
        </w:rPr>
        <w:t xml:space="preserve">        </w:t>
      </w:r>
    </w:p>
    <w:p w:rsidR="00480096" w:rsidRPr="00480096" w:rsidRDefault="00480096" w:rsidP="00715946">
      <w:pPr>
        <w:autoSpaceDE w:val="0"/>
        <w:adjustRightInd w:val="0"/>
        <w:snapToGrid w:val="0"/>
        <w:spacing w:line="500" w:lineRule="exact"/>
        <w:ind w:right="640"/>
        <w:jc w:val="right"/>
        <w:rPr>
          <w:rFonts w:ascii="楷体_GB2312" w:eastAsia="楷体_GB2312" w:hAnsi="仿宋" w:cs="Times New Roman"/>
          <w:kern w:val="0"/>
          <w:sz w:val="32"/>
          <w:szCs w:val="32"/>
        </w:rPr>
      </w:pPr>
      <w:r w:rsidRPr="00480096">
        <w:rPr>
          <w:rFonts w:ascii="楷体_GB2312" w:eastAsia="楷体_GB2312" w:hAnsi="仿宋" w:cs="Times New Roman" w:hint="eastAsia"/>
          <w:kern w:val="0"/>
          <w:sz w:val="32"/>
          <w:szCs w:val="32"/>
        </w:rPr>
        <w:t>2022年10月</w:t>
      </w:r>
      <w:r>
        <w:rPr>
          <w:rFonts w:ascii="楷体_GB2312" w:eastAsia="楷体_GB2312" w:hAnsi="仿宋" w:cs="Times New Roman" w:hint="eastAsia"/>
          <w:kern w:val="0"/>
          <w:sz w:val="32"/>
          <w:szCs w:val="32"/>
        </w:rPr>
        <w:t xml:space="preserve"> </w:t>
      </w:r>
      <w:r w:rsidR="006B50B1">
        <w:rPr>
          <w:rFonts w:ascii="楷体_GB2312" w:eastAsia="楷体_GB2312" w:hAnsi="仿宋" w:cs="Times New Roman" w:hint="eastAsia"/>
          <w:kern w:val="0"/>
          <w:sz w:val="32"/>
          <w:szCs w:val="32"/>
        </w:rPr>
        <w:t>2</w:t>
      </w:r>
      <w:r w:rsidR="00EE4EE1">
        <w:rPr>
          <w:rFonts w:ascii="楷体_GB2312" w:eastAsia="楷体_GB2312" w:hAnsi="仿宋" w:cs="Times New Roman" w:hint="eastAsia"/>
          <w:kern w:val="0"/>
          <w:sz w:val="32"/>
          <w:szCs w:val="32"/>
        </w:rPr>
        <w:t>4</w:t>
      </w:r>
      <w:r w:rsidRPr="00480096">
        <w:rPr>
          <w:rFonts w:ascii="楷体_GB2312" w:eastAsia="楷体_GB2312" w:hAnsi="仿宋" w:cs="Times New Roman" w:hint="eastAsia"/>
          <w:kern w:val="0"/>
          <w:sz w:val="32"/>
          <w:szCs w:val="32"/>
        </w:rPr>
        <w:t>日</w:t>
      </w:r>
      <w:r>
        <w:rPr>
          <w:kern w:val="0"/>
        </w:rPr>
        <w:br w:type="page"/>
      </w:r>
    </w:p>
    <w:p w:rsidR="00232635" w:rsidRPr="00480096" w:rsidRDefault="00480096" w:rsidP="00480096">
      <w:pPr>
        <w:autoSpaceDE w:val="0"/>
        <w:adjustRightInd w:val="0"/>
        <w:snapToGrid w:val="0"/>
        <w:spacing w:line="540" w:lineRule="atLeast"/>
        <w:jc w:val="right"/>
        <w:rPr>
          <w:rFonts w:ascii="楷体_GB2312" w:eastAsia="楷体_GB2312" w:hAnsi="仿宋" w:cs="Times New Roman"/>
          <w:kern w:val="0"/>
          <w:sz w:val="32"/>
          <w:szCs w:val="32"/>
        </w:rPr>
      </w:pPr>
      <w:r w:rsidRPr="00480096">
        <w:rPr>
          <w:rFonts w:ascii="楷体_GB2312" w:eastAsia="楷体_GB2312" w:hAnsi="仿宋" w:cs="Times New Roman" w:hint="eastAsia"/>
          <w:kern w:val="0"/>
          <w:sz w:val="32"/>
          <w:szCs w:val="32"/>
        </w:rPr>
        <w:lastRenderedPageBreak/>
        <w:t xml:space="preserve">       </w:t>
      </w:r>
    </w:p>
    <w:p w:rsidR="00232635" w:rsidRDefault="00232635" w:rsidP="00480096">
      <w:pPr>
        <w:spacing w:line="550" w:lineRule="exact"/>
        <w:ind w:right="280"/>
        <w:rPr>
          <w:rFonts w:ascii="Times New Roman" w:hAnsi="Times New Roman" w:cs="Times New Roman"/>
          <w:color w:val="000000" w:themeColor="text1"/>
        </w:rPr>
      </w:pPr>
    </w:p>
    <w:p w:rsidR="00232635" w:rsidRDefault="00232635">
      <w:pPr>
        <w:spacing w:line="550" w:lineRule="exact"/>
        <w:ind w:left="280" w:right="280"/>
        <w:rPr>
          <w:rFonts w:ascii="Times New Roman" w:hAnsi="Times New Roman" w:cs="Times New Roman"/>
          <w:color w:val="000000" w:themeColor="text1"/>
        </w:rPr>
      </w:pPr>
    </w:p>
    <w:p w:rsidR="00232635" w:rsidRDefault="00232635">
      <w:pPr>
        <w:spacing w:line="550" w:lineRule="exact"/>
        <w:ind w:left="280" w:right="280"/>
        <w:rPr>
          <w:rFonts w:ascii="Times New Roman" w:hAnsi="Times New Roman" w:cs="Times New Roman"/>
          <w:color w:val="000000" w:themeColor="text1"/>
        </w:rPr>
      </w:pPr>
    </w:p>
    <w:p w:rsidR="00232635" w:rsidRPr="00480096" w:rsidRDefault="00911E8A" w:rsidP="00480096">
      <w:pPr>
        <w:pStyle w:val="aa"/>
        <w:spacing w:before="0" w:beforeAutospacing="0" w:after="0" w:afterAutospacing="0" w:line="550" w:lineRule="exact"/>
        <w:ind w:left="280" w:right="280"/>
        <w:jc w:val="center"/>
        <w:rPr>
          <w:rFonts w:ascii="方正小标宋简体" w:eastAsia="方正小标宋简体" w:hAnsi="Times New Roman" w:cs="Times New Roman"/>
          <w:b/>
          <w:bCs/>
          <w:color w:val="000000" w:themeColor="text1"/>
          <w:sz w:val="56"/>
          <w:szCs w:val="56"/>
        </w:rPr>
      </w:pPr>
      <w:r w:rsidRPr="00480096">
        <w:rPr>
          <w:rFonts w:ascii="方正小标宋简体" w:eastAsia="方正小标宋简体" w:cs="Times New Roman" w:hint="eastAsia"/>
          <w:b/>
          <w:bCs/>
          <w:color w:val="000000" w:themeColor="text1"/>
          <w:sz w:val="56"/>
          <w:szCs w:val="56"/>
        </w:rPr>
        <w:t>始兴县农村生活污水治理</w:t>
      </w:r>
      <w:r w:rsidRPr="00480096">
        <w:rPr>
          <w:rFonts w:ascii="方正小标宋简体" w:eastAsia="方正小标宋简体" w:hAnsi="Times New Roman" w:cs="Times New Roman" w:hint="eastAsia"/>
          <w:b/>
          <w:bCs/>
          <w:color w:val="000000" w:themeColor="text1"/>
          <w:sz w:val="56"/>
          <w:szCs w:val="56"/>
        </w:rPr>
        <w:t>“</w:t>
      </w:r>
      <w:r w:rsidRPr="00480096">
        <w:rPr>
          <w:rFonts w:ascii="方正小标宋简体" w:eastAsia="方正小标宋简体" w:cs="Times New Roman" w:hint="eastAsia"/>
          <w:b/>
          <w:bCs/>
          <w:color w:val="000000" w:themeColor="text1"/>
          <w:sz w:val="56"/>
          <w:szCs w:val="56"/>
        </w:rPr>
        <w:t>十四五</w:t>
      </w:r>
      <w:r w:rsidRPr="00480096">
        <w:rPr>
          <w:rFonts w:ascii="方正小标宋简体" w:eastAsia="方正小标宋简体" w:hAnsi="Times New Roman" w:cs="Times New Roman" w:hint="eastAsia"/>
          <w:b/>
          <w:bCs/>
          <w:color w:val="000000" w:themeColor="text1"/>
          <w:sz w:val="56"/>
          <w:szCs w:val="56"/>
        </w:rPr>
        <w:t>”</w:t>
      </w:r>
      <w:r w:rsidRPr="00480096">
        <w:rPr>
          <w:rFonts w:ascii="方正小标宋简体" w:eastAsia="方正小标宋简体" w:cs="Times New Roman" w:hint="eastAsia"/>
          <w:b/>
          <w:bCs/>
          <w:color w:val="000000" w:themeColor="text1"/>
          <w:sz w:val="56"/>
          <w:szCs w:val="56"/>
        </w:rPr>
        <w:t>专项规划（</w:t>
      </w:r>
      <w:r w:rsidRPr="00480096">
        <w:rPr>
          <w:rFonts w:ascii="方正小标宋简体" w:eastAsia="方正小标宋简体" w:hAnsi="Times New Roman" w:cs="Times New Roman" w:hint="eastAsia"/>
          <w:b/>
          <w:bCs/>
          <w:color w:val="000000" w:themeColor="text1"/>
          <w:sz w:val="56"/>
          <w:szCs w:val="56"/>
        </w:rPr>
        <w:t>2021-2025年</w:t>
      </w:r>
      <w:r w:rsidRPr="00480096">
        <w:rPr>
          <w:rFonts w:ascii="方正小标宋简体" w:eastAsia="方正小标宋简体" w:cs="Times New Roman" w:hint="eastAsia"/>
          <w:b/>
          <w:bCs/>
          <w:color w:val="000000" w:themeColor="text1"/>
          <w:sz w:val="56"/>
          <w:szCs w:val="56"/>
        </w:rPr>
        <w:t>）</w:t>
      </w:r>
    </w:p>
    <w:p w:rsidR="00232635" w:rsidRDefault="00232635">
      <w:pPr>
        <w:spacing w:line="550" w:lineRule="exact"/>
        <w:ind w:left="280" w:right="280"/>
        <w:rPr>
          <w:rFonts w:ascii="Times New Roman" w:hAnsi="Times New Roman" w:cs="Times New Roman"/>
          <w:color w:val="000000" w:themeColor="text1"/>
        </w:rPr>
      </w:pPr>
    </w:p>
    <w:p w:rsidR="00232635" w:rsidRDefault="00232635">
      <w:pPr>
        <w:spacing w:line="550" w:lineRule="exact"/>
        <w:ind w:left="280" w:right="280"/>
        <w:rPr>
          <w:rFonts w:ascii="Times New Roman" w:hAnsi="Times New Roman" w:cs="Times New Roman"/>
          <w:color w:val="000000" w:themeColor="text1"/>
        </w:rPr>
      </w:pPr>
    </w:p>
    <w:p w:rsidR="00232635" w:rsidRDefault="00232635">
      <w:pPr>
        <w:spacing w:line="550" w:lineRule="exact"/>
        <w:ind w:left="280" w:right="280"/>
        <w:jc w:val="center"/>
        <w:rPr>
          <w:rFonts w:ascii="Times New Roman" w:hAnsi="Times New Roman" w:cs="Times New Roman"/>
          <w:color w:val="000000" w:themeColor="text1"/>
          <w:sz w:val="36"/>
          <w:szCs w:val="36"/>
        </w:rPr>
      </w:pPr>
    </w:p>
    <w:p w:rsidR="00232635" w:rsidRDefault="00232635">
      <w:pPr>
        <w:spacing w:line="550" w:lineRule="exact"/>
        <w:ind w:left="280" w:right="280"/>
        <w:rPr>
          <w:rFonts w:ascii="Times New Roman" w:hAnsi="Times New Roman" w:cs="Times New Roman"/>
          <w:color w:val="000000" w:themeColor="text1"/>
        </w:rPr>
      </w:pPr>
    </w:p>
    <w:p w:rsidR="00232635" w:rsidRDefault="00232635">
      <w:pPr>
        <w:spacing w:line="550" w:lineRule="exact"/>
        <w:ind w:left="280" w:right="280"/>
        <w:rPr>
          <w:rFonts w:ascii="Times New Roman" w:hAnsi="Times New Roman" w:cs="Times New Roman"/>
          <w:color w:val="000000" w:themeColor="text1"/>
        </w:rPr>
      </w:pPr>
    </w:p>
    <w:p w:rsidR="00232635" w:rsidRDefault="00232635">
      <w:pPr>
        <w:pStyle w:val="aa"/>
        <w:spacing w:before="0" w:beforeAutospacing="0" w:after="0" w:afterAutospacing="0" w:line="550" w:lineRule="exact"/>
        <w:ind w:left="280" w:right="280"/>
        <w:jc w:val="center"/>
        <w:rPr>
          <w:rFonts w:ascii="Times New Roman" w:cs="Times New Roman"/>
          <w:b/>
          <w:bCs/>
          <w:color w:val="000000" w:themeColor="text1"/>
          <w:sz w:val="56"/>
          <w:szCs w:val="56"/>
        </w:rPr>
      </w:pPr>
    </w:p>
    <w:p w:rsidR="00232635" w:rsidRDefault="00232635">
      <w:pPr>
        <w:spacing w:line="550" w:lineRule="exact"/>
        <w:ind w:left="280" w:right="280"/>
        <w:rPr>
          <w:rFonts w:ascii="Times New Roman" w:hAnsi="Times New Roman" w:cs="Times New Roman"/>
          <w:color w:val="000000" w:themeColor="text1"/>
        </w:rPr>
      </w:pPr>
    </w:p>
    <w:p w:rsidR="00232635" w:rsidRDefault="00232635" w:rsidP="00911E8A">
      <w:pPr>
        <w:pStyle w:val="2"/>
        <w:ind w:left="480" w:firstLine="600"/>
      </w:pPr>
    </w:p>
    <w:p w:rsidR="00232635" w:rsidRDefault="00232635">
      <w:pPr>
        <w:spacing w:line="550" w:lineRule="exact"/>
        <w:ind w:left="280" w:right="280"/>
        <w:rPr>
          <w:rFonts w:ascii="Times New Roman" w:hAnsi="Times New Roman" w:cs="Times New Roman"/>
          <w:color w:val="000000" w:themeColor="text1"/>
        </w:rPr>
      </w:pPr>
    </w:p>
    <w:p w:rsidR="00232635" w:rsidRDefault="00232635">
      <w:pPr>
        <w:spacing w:line="550" w:lineRule="exact"/>
        <w:ind w:left="280" w:right="280"/>
        <w:rPr>
          <w:rFonts w:ascii="Times New Roman" w:hAnsi="Times New Roman" w:cs="Times New Roman"/>
          <w:color w:val="000000" w:themeColor="text1"/>
        </w:rPr>
      </w:pPr>
    </w:p>
    <w:p w:rsidR="00232635" w:rsidRDefault="00232635">
      <w:pPr>
        <w:spacing w:line="550" w:lineRule="exact"/>
        <w:ind w:left="280" w:right="280"/>
        <w:rPr>
          <w:rFonts w:ascii="Times New Roman" w:hAnsi="Times New Roman" w:cs="Times New Roman"/>
          <w:color w:val="000000" w:themeColor="text1"/>
        </w:rPr>
      </w:pPr>
    </w:p>
    <w:p w:rsidR="00232635" w:rsidRDefault="00232635">
      <w:pPr>
        <w:spacing w:line="550" w:lineRule="exact"/>
        <w:ind w:left="280" w:right="280"/>
        <w:rPr>
          <w:rFonts w:ascii="Times New Roman" w:hAnsi="Times New Roman" w:cs="Times New Roman"/>
          <w:color w:val="000000" w:themeColor="text1"/>
        </w:rPr>
      </w:pPr>
    </w:p>
    <w:p w:rsidR="00232635" w:rsidRDefault="00911E8A">
      <w:pPr>
        <w:pStyle w:val="2"/>
        <w:ind w:leftChars="0" w:left="0" w:firstLineChars="0" w:firstLine="0"/>
        <w:jc w:val="center"/>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t>始兴县人民政府</w:t>
      </w:r>
    </w:p>
    <w:p w:rsidR="00232635" w:rsidRDefault="00911E8A">
      <w:pPr>
        <w:pStyle w:val="2"/>
        <w:ind w:leftChars="0" w:left="0" w:firstLineChars="0" w:firstLine="0"/>
        <w:jc w:val="center"/>
        <w:rPr>
          <w:rFonts w:ascii="黑体" w:eastAsia="黑体" w:hAnsi="黑体" w:cs="黑体"/>
          <w:color w:val="000000" w:themeColor="text1"/>
          <w:sz w:val="36"/>
          <w:szCs w:val="36"/>
        </w:rPr>
      </w:pPr>
      <w:r>
        <w:rPr>
          <w:rFonts w:ascii="黑体" w:eastAsia="黑体" w:hAnsi="黑体" w:cs="黑体" w:hint="eastAsia"/>
          <w:color w:val="000000" w:themeColor="text1"/>
          <w:sz w:val="36"/>
          <w:szCs w:val="36"/>
        </w:rPr>
        <w:t>2022年10月</w:t>
      </w:r>
    </w:p>
    <w:p w:rsidR="00232635" w:rsidRDefault="00232635">
      <w:pPr>
        <w:pStyle w:val="TOC1"/>
        <w:spacing w:before="0" w:line="550" w:lineRule="exact"/>
        <w:jc w:val="center"/>
        <w:rPr>
          <w:rFonts w:asciiTheme="minorHAnsi" w:eastAsia="宋体" w:hAnsiTheme="minorHAnsi" w:cstheme="minorBidi"/>
          <w:b w:val="0"/>
          <w:bCs w:val="0"/>
          <w:color w:val="000000" w:themeColor="text1"/>
          <w:kern w:val="2"/>
          <w:sz w:val="24"/>
          <w:szCs w:val="22"/>
          <w:lang w:val="zh-CN"/>
        </w:rPr>
        <w:sectPr w:rsidR="00232635" w:rsidSect="00480096">
          <w:headerReference w:type="even" r:id="rId14"/>
          <w:headerReference w:type="default" r:id="rId15"/>
          <w:footerReference w:type="even" r:id="rId16"/>
          <w:footerReference w:type="default" r:id="rId17"/>
          <w:headerReference w:type="first" r:id="rId18"/>
          <w:footerReference w:type="first" r:id="rId19"/>
          <w:pgSz w:w="11906" w:h="16838"/>
          <w:pgMar w:top="2098" w:right="1474" w:bottom="1985" w:left="1588" w:header="851" w:footer="992" w:gutter="0"/>
          <w:pgNumType w:start="1"/>
          <w:cols w:space="425"/>
          <w:docGrid w:type="lines" w:linePitch="312"/>
        </w:sectPr>
      </w:pPr>
    </w:p>
    <w:sdt>
      <w:sdtPr>
        <w:rPr>
          <w:rFonts w:asciiTheme="minorHAnsi" w:eastAsia="宋体" w:hAnsiTheme="minorHAnsi" w:cstheme="minorBidi"/>
          <w:b w:val="0"/>
          <w:bCs w:val="0"/>
          <w:color w:val="000000" w:themeColor="text1"/>
          <w:kern w:val="2"/>
          <w:sz w:val="24"/>
          <w:szCs w:val="22"/>
          <w:lang w:val="zh-CN"/>
        </w:rPr>
        <w:id w:val="20414449"/>
        <w:docPartObj>
          <w:docPartGallery w:val="Table of Contents"/>
          <w:docPartUnique/>
        </w:docPartObj>
      </w:sdtPr>
      <w:sdtEndPr>
        <w:rPr>
          <w:sz w:val="21"/>
          <w:szCs w:val="21"/>
          <w:lang w:val="en-US"/>
        </w:rPr>
      </w:sdtEndPr>
      <w:sdtContent>
        <w:p w:rsidR="00232635" w:rsidRDefault="00911E8A">
          <w:pPr>
            <w:pStyle w:val="TOC1"/>
            <w:spacing w:before="0" w:line="550" w:lineRule="exact"/>
            <w:jc w:val="center"/>
            <w:rPr>
              <w:rFonts w:ascii="仿宋" w:eastAsia="仿宋" w:hAnsi="仿宋" w:cs="Times New Roman"/>
              <w:color w:val="000000" w:themeColor="text1"/>
              <w:sz w:val="44"/>
              <w:szCs w:val="44"/>
            </w:rPr>
          </w:pPr>
          <w:r>
            <w:rPr>
              <w:rFonts w:ascii="仿宋" w:eastAsia="仿宋" w:hAnsi="仿宋" w:cs="Times New Roman"/>
              <w:color w:val="000000" w:themeColor="text1"/>
              <w:sz w:val="44"/>
              <w:szCs w:val="44"/>
              <w:lang w:val="zh-CN"/>
            </w:rPr>
            <w:t>目录</w:t>
          </w:r>
        </w:p>
        <w:p w:rsidR="00232635" w:rsidRDefault="006C47D3">
          <w:pPr>
            <w:pStyle w:val="10"/>
            <w:tabs>
              <w:tab w:val="right" w:leader="dot" w:pos="8296"/>
            </w:tabs>
            <w:rPr>
              <w:rFonts w:ascii="仿宋" w:eastAsia="仿宋" w:hAnsi="仿宋"/>
              <w:color w:val="000000" w:themeColor="text1"/>
              <w:kern w:val="2"/>
              <w:sz w:val="32"/>
              <w:szCs w:val="32"/>
            </w:rPr>
          </w:pPr>
          <w:r w:rsidRPr="006C47D3">
            <w:rPr>
              <w:rFonts w:ascii="仿宋" w:eastAsia="仿宋" w:hAnsi="仿宋" w:cs="Times New Roman"/>
              <w:color w:val="000000" w:themeColor="text1"/>
              <w:sz w:val="32"/>
              <w:szCs w:val="32"/>
            </w:rPr>
            <w:fldChar w:fldCharType="begin"/>
          </w:r>
          <w:r w:rsidR="00911E8A">
            <w:rPr>
              <w:rFonts w:ascii="仿宋" w:eastAsia="仿宋" w:hAnsi="仿宋" w:cs="Times New Roman"/>
              <w:color w:val="000000" w:themeColor="text1"/>
              <w:sz w:val="32"/>
              <w:szCs w:val="32"/>
            </w:rPr>
            <w:instrText xml:space="preserve"> TOC \o "1-3" \h \z \u </w:instrText>
          </w:r>
          <w:r w:rsidRPr="006C47D3">
            <w:rPr>
              <w:rFonts w:ascii="仿宋" w:eastAsia="仿宋" w:hAnsi="仿宋" w:cs="Times New Roman"/>
              <w:color w:val="000000" w:themeColor="text1"/>
              <w:sz w:val="32"/>
              <w:szCs w:val="32"/>
            </w:rPr>
            <w:fldChar w:fldCharType="separate"/>
          </w:r>
          <w:hyperlink w:anchor="_Toc111896923" w:history="1">
            <w:r w:rsidR="00911E8A">
              <w:rPr>
                <w:rStyle w:val="ac"/>
                <w:rFonts w:ascii="仿宋" w:eastAsia="仿宋" w:hAnsi="仿宋" w:cs="Times New Roman"/>
                <w:color w:val="000000" w:themeColor="text1"/>
                <w:sz w:val="32"/>
                <w:szCs w:val="32"/>
              </w:rPr>
              <w:t>第一章总体要求</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_Toc111896923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24" w:history="1">
            <w:r w:rsidR="00911E8A">
              <w:rPr>
                <w:rStyle w:val="ac"/>
                <w:rFonts w:ascii="仿宋" w:eastAsia="仿宋" w:hAnsi="仿宋"/>
                <w:color w:val="000000" w:themeColor="text1"/>
                <w:sz w:val="32"/>
                <w:szCs w:val="32"/>
              </w:rPr>
              <w:t>1.1规划背景</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_Toc111896924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25" w:history="1">
            <w:r w:rsidR="00911E8A">
              <w:rPr>
                <w:rStyle w:val="ac"/>
                <w:rFonts w:ascii="仿宋" w:eastAsia="仿宋" w:hAnsi="仿宋"/>
                <w:color w:val="000000" w:themeColor="text1"/>
                <w:sz w:val="32"/>
                <w:szCs w:val="32"/>
              </w:rPr>
              <w:t>1.2指导思想</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_Toc111896925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5</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26" w:history="1">
            <w:r w:rsidR="00911E8A">
              <w:rPr>
                <w:rStyle w:val="ac"/>
                <w:rFonts w:ascii="仿宋" w:eastAsia="仿宋" w:hAnsi="仿宋"/>
                <w:color w:val="000000" w:themeColor="text1"/>
                <w:sz w:val="32"/>
                <w:szCs w:val="32"/>
              </w:rPr>
              <w:t>1.3基本原则</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_Toc111896926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6</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27" w:history="1">
            <w:r w:rsidR="00911E8A">
              <w:rPr>
                <w:rStyle w:val="ac"/>
                <w:rFonts w:ascii="仿宋" w:eastAsia="仿宋" w:hAnsi="仿宋"/>
                <w:color w:val="000000" w:themeColor="text1"/>
                <w:sz w:val="32"/>
                <w:szCs w:val="32"/>
              </w:rPr>
              <w:t>1.4规划依据</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_Toc111896927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7</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28" w:history="1">
            <w:r w:rsidR="00911E8A">
              <w:rPr>
                <w:rStyle w:val="ac"/>
                <w:rFonts w:ascii="仿宋" w:eastAsia="仿宋" w:hAnsi="仿宋"/>
                <w:color w:val="000000" w:themeColor="text1"/>
                <w:sz w:val="32"/>
                <w:szCs w:val="32"/>
              </w:rPr>
              <w:t>1.4.1法律法规</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_Toc111896928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7</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29" w:history="1">
            <w:r w:rsidR="00911E8A">
              <w:rPr>
                <w:rStyle w:val="ac"/>
                <w:rFonts w:ascii="仿宋" w:eastAsia="仿宋" w:hAnsi="仿宋"/>
                <w:color w:val="000000" w:themeColor="text1"/>
                <w:sz w:val="32"/>
                <w:szCs w:val="32"/>
              </w:rPr>
              <w:t>1.4.2技术标准与规范</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_Toc111896929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8</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30" w:history="1">
            <w:r w:rsidR="00911E8A">
              <w:rPr>
                <w:rStyle w:val="ac"/>
                <w:rFonts w:ascii="仿宋" w:eastAsia="仿宋" w:hAnsi="仿宋"/>
                <w:color w:val="000000" w:themeColor="text1"/>
                <w:sz w:val="32"/>
                <w:szCs w:val="32"/>
              </w:rPr>
              <w:t>1.4.3政策与规划</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_Toc111896930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11</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31" w:history="1">
            <w:r w:rsidR="00911E8A">
              <w:rPr>
                <w:rStyle w:val="ac"/>
                <w:rFonts w:ascii="仿宋" w:eastAsia="仿宋" w:hAnsi="仿宋"/>
                <w:color w:val="000000" w:themeColor="text1"/>
                <w:sz w:val="32"/>
                <w:szCs w:val="32"/>
              </w:rPr>
              <w:t>1.4.4相关规划及其他资料</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_Toc111896931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12</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32" w:history="1">
            <w:r w:rsidR="00911E8A">
              <w:rPr>
                <w:rStyle w:val="ac"/>
                <w:rFonts w:ascii="仿宋" w:eastAsia="仿宋" w:hAnsi="仿宋"/>
                <w:color w:val="000000" w:themeColor="text1"/>
                <w:sz w:val="32"/>
                <w:szCs w:val="32"/>
              </w:rPr>
              <w:t>1.5规划范围和规划时限</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_Toc111896932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12</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33" w:history="1">
            <w:r w:rsidR="00911E8A">
              <w:rPr>
                <w:rStyle w:val="ac"/>
                <w:rFonts w:ascii="仿宋" w:eastAsia="仿宋" w:hAnsi="仿宋"/>
                <w:color w:val="000000" w:themeColor="text1"/>
                <w:sz w:val="32"/>
                <w:szCs w:val="32"/>
              </w:rPr>
              <w:t>1.6规划目标</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_Toc111896933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13</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34" w:history="1">
            <w:r w:rsidR="00911E8A">
              <w:rPr>
                <w:rStyle w:val="ac"/>
                <w:rFonts w:ascii="仿宋" w:eastAsia="仿宋" w:hAnsi="仿宋" w:cs="Times New Roman"/>
                <w:color w:val="000000" w:themeColor="text1"/>
                <w:sz w:val="32"/>
                <w:szCs w:val="32"/>
              </w:rPr>
              <w:t>第二章规划基础及面临形势</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_Toc111896934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14</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35" w:history="1">
            <w:r w:rsidR="00911E8A">
              <w:rPr>
                <w:rStyle w:val="ac"/>
                <w:rFonts w:ascii="仿宋" w:eastAsia="仿宋" w:hAnsi="仿宋"/>
                <w:color w:val="000000" w:themeColor="text1"/>
                <w:sz w:val="32"/>
                <w:szCs w:val="32"/>
              </w:rPr>
              <w:t>2.1区域概况</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_Toc111896935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14</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36" w:history="1">
            <w:r w:rsidR="00911E8A">
              <w:rPr>
                <w:rStyle w:val="ac"/>
                <w:rFonts w:ascii="仿宋" w:eastAsia="仿宋" w:hAnsi="仿宋"/>
                <w:color w:val="000000" w:themeColor="text1"/>
                <w:sz w:val="32"/>
                <w:szCs w:val="32"/>
              </w:rPr>
              <w:t>2.1.1地理位置</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_Toc111896936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14</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37" w:history="1">
            <w:r w:rsidR="00911E8A">
              <w:rPr>
                <w:rStyle w:val="ac"/>
                <w:rFonts w:ascii="仿宋" w:eastAsia="仿宋" w:hAnsi="仿宋"/>
                <w:color w:val="000000" w:themeColor="text1"/>
                <w:sz w:val="32"/>
                <w:szCs w:val="32"/>
              </w:rPr>
              <w:t>2.1.2地质、地形和地貌</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_Toc111896937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15</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38" w:history="1">
            <w:r w:rsidR="00911E8A">
              <w:rPr>
                <w:rStyle w:val="ac"/>
                <w:rFonts w:ascii="仿宋" w:eastAsia="仿宋" w:hAnsi="仿宋"/>
                <w:color w:val="000000" w:themeColor="text1"/>
                <w:sz w:val="32"/>
                <w:szCs w:val="32"/>
              </w:rPr>
              <w:t>2.1.3气候、气象</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_Toc111896938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18</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39" w:history="1">
            <w:r w:rsidR="00911E8A">
              <w:rPr>
                <w:rStyle w:val="ac"/>
                <w:rFonts w:ascii="仿宋" w:eastAsia="仿宋" w:hAnsi="仿宋"/>
                <w:color w:val="000000" w:themeColor="text1"/>
                <w:sz w:val="32"/>
                <w:szCs w:val="32"/>
              </w:rPr>
              <w:t>2.1.4水文</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_Toc111896939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19</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40" w:history="1">
            <w:r w:rsidR="00911E8A">
              <w:rPr>
                <w:rStyle w:val="ac"/>
                <w:rFonts w:ascii="仿宋" w:eastAsia="仿宋" w:hAnsi="仿宋"/>
                <w:color w:val="000000" w:themeColor="text1"/>
                <w:sz w:val="32"/>
                <w:szCs w:val="32"/>
              </w:rPr>
              <w:t>2.1.5土地资源</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_Toc111896940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20</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41" w:history="1">
            <w:r w:rsidR="00911E8A">
              <w:rPr>
                <w:rStyle w:val="ac"/>
                <w:rFonts w:ascii="仿宋" w:eastAsia="仿宋" w:hAnsi="仿宋"/>
                <w:color w:val="000000" w:themeColor="text1"/>
                <w:sz w:val="32"/>
                <w:szCs w:val="32"/>
              </w:rPr>
              <w:t>2.1.6行政划分</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_Toc111896941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22</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42" w:history="1">
            <w:r w:rsidR="00911E8A">
              <w:rPr>
                <w:rStyle w:val="ac"/>
                <w:rFonts w:ascii="仿宋" w:eastAsia="仿宋" w:hAnsi="仿宋"/>
                <w:color w:val="000000" w:themeColor="text1"/>
                <w:sz w:val="32"/>
                <w:szCs w:val="32"/>
              </w:rPr>
              <w:t>2.1.7国民经济和社会发展概况</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_Toc111896942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23</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43" w:history="1">
            <w:r w:rsidR="00911E8A">
              <w:rPr>
                <w:rStyle w:val="ac"/>
                <w:rFonts w:ascii="仿宋" w:eastAsia="仿宋" w:hAnsi="仿宋"/>
                <w:color w:val="000000" w:themeColor="text1"/>
                <w:sz w:val="32"/>
                <w:szCs w:val="32"/>
              </w:rPr>
              <w:t>2.2农村污水治理现状</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_Toc111896943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29</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44" w:history="1">
            <w:r w:rsidR="00911E8A">
              <w:rPr>
                <w:rStyle w:val="ac"/>
                <w:rFonts w:ascii="仿宋" w:eastAsia="仿宋" w:hAnsi="仿宋"/>
                <w:color w:val="000000" w:themeColor="text1"/>
                <w:sz w:val="32"/>
                <w:szCs w:val="32"/>
              </w:rPr>
              <w:t>2.2.1水环境现状</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_Toc111896944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29</w:t>
            </w:r>
            <w:r>
              <w:rPr>
                <w:rFonts w:ascii="仿宋" w:eastAsia="仿宋" w:hAnsi="仿宋"/>
                <w:color w:val="000000" w:themeColor="text1"/>
                <w:sz w:val="32"/>
                <w:szCs w:val="32"/>
              </w:rPr>
              <w:fldChar w:fldCharType="end"/>
            </w:r>
          </w:hyperlink>
        </w:p>
        <w:p w:rsidR="00232635" w:rsidRDefault="006C47D3">
          <w:pPr>
            <w:pStyle w:val="30"/>
            <w:tabs>
              <w:tab w:val="right" w:leader="dot" w:pos="8296"/>
            </w:tabs>
            <w:rPr>
              <w:rFonts w:ascii="仿宋" w:eastAsia="仿宋" w:hAnsi="仿宋"/>
              <w:color w:val="000000" w:themeColor="text1"/>
              <w:kern w:val="2"/>
              <w:sz w:val="32"/>
              <w:szCs w:val="32"/>
            </w:rPr>
          </w:pPr>
          <w:hyperlink w:anchor="_Toc111896945" w:history="1">
            <w:r w:rsidR="00911E8A">
              <w:rPr>
                <w:rStyle w:val="ac"/>
                <w:rFonts w:ascii="仿宋" w:eastAsia="仿宋" w:hAnsi="仿宋"/>
                <w:color w:val="000000" w:themeColor="text1"/>
                <w:sz w:val="32"/>
                <w:szCs w:val="32"/>
              </w:rPr>
              <w:t>2.2.2农村污水治理现状</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_Toc111896945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31</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46" w:history="1">
            <w:r w:rsidR="00911E8A">
              <w:rPr>
                <w:rStyle w:val="ac"/>
                <w:rFonts w:ascii="仿宋" w:eastAsia="仿宋" w:hAnsi="仿宋" w:cs="Times New Roman"/>
                <w:color w:val="000000" w:themeColor="text1"/>
                <w:sz w:val="32"/>
                <w:szCs w:val="32"/>
              </w:rPr>
              <w:t>2.3存在的主要问题</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_Toc111896946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34</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47" w:history="1">
            <w:r w:rsidR="00911E8A">
              <w:rPr>
                <w:rStyle w:val="ac"/>
                <w:rFonts w:ascii="仿宋" w:eastAsia="仿宋" w:hAnsi="仿宋"/>
                <w:color w:val="000000" w:themeColor="text1"/>
                <w:sz w:val="32"/>
                <w:szCs w:val="32"/>
              </w:rPr>
              <w:t>第三章主要任务</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_Toc111896947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36</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48" w:history="1">
            <w:r w:rsidR="00911E8A">
              <w:rPr>
                <w:rStyle w:val="ac"/>
                <w:rFonts w:ascii="仿宋" w:eastAsia="仿宋" w:hAnsi="仿宋"/>
                <w:color w:val="000000" w:themeColor="text1"/>
                <w:sz w:val="32"/>
                <w:szCs w:val="32"/>
              </w:rPr>
              <w:t>3.1治理模式和工程清单</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_Toc111896948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36</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49" w:history="1">
            <w:r w:rsidR="00911E8A">
              <w:rPr>
                <w:rStyle w:val="ac"/>
                <w:rFonts w:ascii="仿宋" w:eastAsia="仿宋" w:hAnsi="仿宋"/>
                <w:color w:val="000000" w:themeColor="text1"/>
                <w:sz w:val="32"/>
                <w:szCs w:val="32"/>
              </w:rPr>
              <w:t>3.2重点村庄及治理时序</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_Toc111896949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37</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50" w:history="1">
            <w:r w:rsidR="00911E8A">
              <w:rPr>
                <w:rStyle w:val="ac"/>
                <w:rFonts w:ascii="仿宋" w:eastAsia="仿宋" w:hAnsi="仿宋"/>
                <w:color w:val="000000" w:themeColor="text1"/>
                <w:sz w:val="32"/>
                <w:szCs w:val="32"/>
              </w:rPr>
              <w:t>3.3推进设施建设</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_Toc111896950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38</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51" w:history="1">
            <w:r w:rsidR="00911E8A">
              <w:rPr>
                <w:rStyle w:val="ac"/>
                <w:rFonts w:ascii="仿宋" w:eastAsia="仿宋" w:hAnsi="仿宋"/>
                <w:color w:val="000000" w:themeColor="text1"/>
                <w:sz w:val="32"/>
                <w:szCs w:val="32"/>
              </w:rPr>
              <w:t>3.4完善长效运维管理体系</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_Toc111896951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39</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52" w:history="1">
            <w:r w:rsidR="00911E8A">
              <w:rPr>
                <w:rStyle w:val="ac"/>
                <w:rFonts w:ascii="仿宋" w:eastAsia="仿宋" w:hAnsi="仿宋"/>
                <w:color w:val="000000" w:themeColor="text1"/>
                <w:sz w:val="32"/>
                <w:szCs w:val="32"/>
              </w:rPr>
              <w:t>3.5</w:t>
            </w:r>
            <w:r w:rsidR="00911E8A">
              <w:rPr>
                <w:rStyle w:val="ac"/>
                <w:rFonts w:ascii="仿宋" w:eastAsia="仿宋" w:hAnsi="仿宋" w:cs="Times New Roman"/>
                <w:color w:val="000000" w:themeColor="text1"/>
                <w:sz w:val="32"/>
                <w:szCs w:val="32"/>
              </w:rPr>
              <w:t>落实项目建设运维资金</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_Toc111896952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40</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53" w:history="1">
            <w:r w:rsidR="00911E8A">
              <w:rPr>
                <w:rStyle w:val="ac"/>
                <w:rFonts w:ascii="仿宋" w:eastAsia="仿宋" w:hAnsi="仿宋"/>
                <w:color w:val="000000" w:themeColor="text1"/>
                <w:sz w:val="32"/>
                <w:szCs w:val="32"/>
              </w:rPr>
              <w:t>第四章工作计划</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_Toc111896953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41</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54" w:history="1">
            <w:r w:rsidR="00911E8A">
              <w:rPr>
                <w:rStyle w:val="ac"/>
                <w:rFonts w:ascii="仿宋" w:eastAsia="仿宋" w:hAnsi="仿宋" w:cs="Times New Roman"/>
                <w:color w:val="000000" w:themeColor="text1"/>
                <w:sz w:val="32"/>
                <w:szCs w:val="32"/>
              </w:rPr>
              <w:t>4.1工程投资</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_Toc111896954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41</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55" w:history="1">
            <w:r w:rsidR="00911E8A">
              <w:rPr>
                <w:rStyle w:val="ac"/>
                <w:rFonts w:ascii="仿宋" w:eastAsia="仿宋" w:hAnsi="仿宋" w:cs="Times New Roman"/>
                <w:color w:val="000000" w:themeColor="text1"/>
                <w:sz w:val="32"/>
                <w:szCs w:val="32"/>
              </w:rPr>
              <w:t>4.2分年工作计划</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_Toc111896955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41</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56" w:history="1">
            <w:r w:rsidR="00911E8A">
              <w:rPr>
                <w:rStyle w:val="ac"/>
                <w:rFonts w:ascii="仿宋" w:eastAsia="仿宋" w:hAnsi="仿宋" w:cs="Times New Roman"/>
                <w:color w:val="000000" w:themeColor="text1"/>
                <w:sz w:val="32"/>
                <w:szCs w:val="32"/>
              </w:rPr>
              <w:t>4.3各乡镇工作计划</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_Toc111896956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43</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57" w:history="1">
            <w:r w:rsidR="00911E8A">
              <w:rPr>
                <w:rStyle w:val="ac"/>
                <w:rFonts w:ascii="仿宋" w:eastAsia="仿宋" w:hAnsi="仿宋"/>
                <w:color w:val="000000" w:themeColor="text1"/>
                <w:sz w:val="32"/>
                <w:szCs w:val="32"/>
              </w:rPr>
              <w:t>第五章保障措施</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_Toc111896957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44</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58" w:history="1">
            <w:r w:rsidR="00911E8A">
              <w:rPr>
                <w:rStyle w:val="ac"/>
                <w:rFonts w:ascii="仿宋" w:eastAsia="仿宋" w:hAnsi="仿宋"/>
                <w:color w:val="000000" w:themeColor="text1"/>
                <w:sz w:val="32"/>
                <w:szCs w:val="32"/>
              </w:rPr>
              <w:t>5.1政策与机制保障</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_Toc111896958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44</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59" w:history="1">
            <w:r w:rsidR="00911E8A">
              <w:rPr>
                <w:rStyle w:val="ac"/>
                <w:rFonts w:ascii="仿宋" w:eastAsia="仿宋" w:hAnsi="仿宋"/>
                <w:color w:val="000000" w:themeColor="text1"/>
                <w:sz w:val="32"/>
                <w:szCs w:val="32"/>
              </w:rPr>
              <w:t>5.2技术保障</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_Toc111896959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45</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60" w:history="1">
            <w:r w:rsidR="00911E8A">
              <w:rPr>
                <w:rStyle w:val="ac"/>
                <w:rFonts w:ascii="仿宋" w:eastAsia="仿宋" w:hAnsi="仿宋"/>
                <w:color w:val="000000" w:themeColor="text1"/>
                <w:sz w:val="32"/>
                <w:szCs w:val="32"/>
              </w:rPr>
              <w:t>5.3资金保障</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_Toc111896960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47</w:t>
            </w:r>
            <w:r>
              <w:rPr>
                <w:rFonts w:ascii="仿宋" w:eastAsia="仿宋" w:hAnsi="仿宋"/>
                <w:color w:val="000000" w:themeColor="text1"/>
                <w:sz w:val="32"/>
                <w:szCs w:val="32"/>
              </w:rPr>
              <w:fldChar w:fldCharType="end"/>
            </w:r>
          </w:hyperlink>
        </w:p>
        <w:p w:rsidR="00232635" w:rsidRDefault="006C47D3">
          <w:pPr>
            <w:pStyle w:val="21"/>
            <w:tabs>
              <w:tab w:val="right" w:leader="dot" w:pos="8296"/>
            </w:tabs>
            <w:rPr>
              <w:rFonts w:ascii="仿宋" w:eastAsia="仿宋" w:hAnsi="仿宋"/>
              <w:color w:val="000000" w:themeColor="text1"/>
              <w:kern w:val="2"/>
              <w:sz w:val="32"/>
              <w:szCs w:val="32"/>
            </w:rPr>
          </w:pPr>
          <w:hyperlink w:anchor="_Toc111896961" w:history="1">
            <w:r w:rsidR="00911E8A">
              <w:rPr>
                <w:rStyle w:val="ac"/>
                <w:rFonts w:ascii="仿宋" w:eastAsia="仿宋" w:hAnsi="仿宋"/>
                <w:color w:val="000000" w:themeColor="text1"/>
                <w:sz w:val="32"/>
                <w:szCs w:val="32"/>
              </w:rPr>
              <w:t>5.4监管保障</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_Toc111896961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47</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62" w:history="1">
            <w:r w:rsidR="00911E8A">
              <w:rPr>
                <w:rStyle w:val="ac"/>
                <w:rFonts w:ascii="仿宋" w:eastAsia="仿宋" w:hAnsi="仿宋"/>
                <w:color w:val="000000" w:themeColor="text1"/>
                <w:sz w:val="32"/>
                <w:szCs w:val="32"/>
              </w:rPr>
              <w:t>附表1：始兴县设施整改达标及管网修复完善工程清单</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_Toc111896962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49</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63" w:history="1">
            <w:r w:rsidR="00911E8A">
              <w:rPr>
                <w:rStyle w:val="ac"/>
                <w:rFonts w:ascii="仿宋" w:eastAsia="仿宋" w:hAnsi="仿宋"/>
                <w:color w:val="000000" w:themeColor="text1"/>
                <w:sz w:val="32"/>
                <w:szCs w:val="32"/>
              </w:rPr>
              <w:t>附表2：始兴县2021年农村污水已完成治理台账</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_Toc111896963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83</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64" w:history="1">
            <w:r w:rsidR="00911E8A">
              <w:rPr>
                <w:rStyle w:val="ac"/>
                <w:rFonts w:ascii="仿宋" w:eastAsia="仿宋" w:hAnsi="仿宋"/>
                <w:color w:val="000000" w:themeColor="text1"/>
                <w:sz w:val="32"/>
                <w:szCs w:val="32"/>
              </w:rPr>
              <w:t>附表3：始兴县2022年农村污水治理台账</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_Toc111896964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110</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65" w:history="1">
            <w:r w:rsidR="00911E8A">
              <w:rPr>
                <w:rStyle w:val="ac"/>
                <w:rFonts w:ascii="仿宋" w:eastAsia="仿宋" w:hAnsi="仿宋"/>
                <w:color w:val="000000" w:themeColor="text1"/>
                <w:sz w:val="32"/>
                <w:szCs w:val="32"/>
              </w:rPr>
              <w:t>附表4：始兴县2023年农村污水治理台账</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_Toc111896965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120</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66" w:history="1">
            <w:r w:rsidR="00911E8A">
              <w:rPr>
                <w:rStyle w:val="ac"/>
                <w:rFonts w:ascii="仿宋" w:eastAsia="仿宋" w:hAnsi="仿宋"/>
                <w:color w:val="000000" w:themeColor="text1"/>
                <w:sz w:val="32"/>
                <w:szCs w:val="32"/>
              </w:rPr>
              <w:t>附表5：始兴县2024年农村污水治理台账</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_Toc111896966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125</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67" w:history="1">
            <w:r w:rsidR="00911E8A">
              <w:rPr>
                <w:rStyle w:val="ac"/>
                <w:rFonts w:ascii="仿宋" w:eastAsia="仿宋" w:hAnsi="仿宋"/>
                <w:color w:val="000000" w:themeColor="text1"/>
                <w:sz w:val="32"/>
                <w:szCs w:val="32"/>
              </w:rPr>
              <w:t>附表6：始兴县2025年农村污水治理台账</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_Toc111896967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129</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32"/>
              <w:szCs w:val="32"/>
            </w:rPr>
          </w:pPr>
          <w:hyperlink w:anchor="_Toc111896968" w:history="1">
            <w:r w:rsidR="00911E8A">
              <w:rPr>
                <w:rStyle w:val="ac"/>
                <w:rFonts w:ascii="仿宋" w:eastAsia="仿宋" w:hAnsi="仿宋"/>
                <w:color w:val="000000" w:themeColor="text1"/>
                <w:sz w:val="32"/>
                <w:szCs w:val="32"/>
              </w:rPr>
              <w:t>附表7：相关单位及乡镇反馈意见和采纳情况汇总表</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_Toc111896968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132</w:t>
            </w:r>
            <w:r>
              <w:rPr>
                <w:rFonts w:ascii="仿宋" w:eastAsia="仿宋" w:hAnsi="仿宋"/>
                <w:color w:val="000000" w:themeColor="text1"/>
                <w:sz w:val="32"/>
                <w:szCs w:val="32"/>
              </w:rPr>
              <w:fldChar w:fldCharType="end"/>
            </w:r>
          </w:hyperlink>
        </w:p>
        <w:p w:rsidR="00232635" w:rsidRDefault="006C47D3">
          <w:pPr>
            <w:pStyle w:val="10"/>
            <w:tabs>
              <w:tab w:val="right" w:leader="dot" w:pos="8296"/>
            </w:tabs>
            <w:rPr>
              <w:rFonts w:ascii="仿宋" w:eastAsia="仿宋" w:hAnsi="仿宋"/>
              <w:color w:val="000000" w:themeColor="text1"/>
              <w:kern w:val="2"/>
              <w:sz w:val="21"/>
            </w:rPr>
          </w:pPr>
          <w:hyperlink w:anchor="_Toc111896969" w:history="1">
            <w:r w:rsidR="00911E8A">
              <w:rPr>
                <w:rStyle w:val="ac"/>
                <w:rFonts w:ascii="仿宋" w:eastAsia="仿宋" w:hAnsi="仿宋"/>
                <w:color w:val="000000" w:themeColor="text1"/>
                <w:sz w:val="32"/>
                <w:szCs w:val="32"/>
              </w:rPr>
              <w:t>附表8：专家评审意见及采纳情况汇总</w:t>
            </w:r>
            <w:r w:rsidR="00911E8A">
              <w:rPr>
                <w:rFonts w:ascii="仿宋" w:eastAsia="仿宋" w:hAnsi="仿宋"/>
                <w:color w:val="000000" w:themeColor="text1"/>
                <w:sz w:val="32"/>
                <w:szCs w:val="32"/>
              </w:rPr>
              <w:tab/>
            </w:r>
            <w:r>
              <w:rPr>
                <w:rFonts w:ascii="仿宋" w:eastAsia="仿宋" w:hAnsi="仿宋"/>
                <w:color w:val="000000" w:themeColor="text1"/>
                <w:sz w:val="32"/>
                <w:szCs w:val="32"/>
              </w:rPr>
              <w:fldChar w:fldCharType="begin"/>
            </w:r>
            <w:r w:rsidR="00911E8A">
              <w:rPr>
                <w:rFonts w:ascii="仿宋" w:eastAsia="仿宋" w:hAnsi="仿宋"/>
                <w:color w:val="000000" w:themeColor="text1"/>
                <w:sz w:val="32"/>
                <w:szCs w:val="32"/>
              </w:rPr>
              <w:instrText xml:space="preserve"> PAGEREF _Toc111896969 \h </w:instrText>
            </w:r>
            <w:r>
              <w:rPr>
                <w:rFonts w:ascii="仿宋" w:eastAsia="仿宋" w:hAnsi="仿宋"/>
                <w:color w:val="000000" w:themeColor="text1"/>
                <w:sz w:val="32"/>
                <w:szCs w:val="32"/>
              </w:rPr>
            </w:r>
            <w:r>
              <w:rPr>
                <w:rFonts w:ascii="仿宋" w:eastAsia="仿宋" w:hAnsi="仿宋"/>
                <w:color w:val="000000" w:themeColor="text1"/>
                <w:sz w:val="32"/>
                <w:szCs w:val="32"/>
              </w:rPr>
              <w:fldChar w:fldCharType="separate"/>
            </w:r>
            <w:r w:rsidR="008A3C7D">
              <w:rPr>
                <w:rFonts w:ascii="仿宋" w:eastAsia="仿宋" w:hAnsi="仿宋"/>
                <w:noProof/>
                <w:color w:val="000000" w:themeColor="text1"/>
                <w:sz w:val="32"/>
                <w:szCs w:val="32"/>
              </w:rPr>
              <w:t>135</w:t>
            </w:r>
            <w:r>
              <w:rPr>
                <w:rFonts w:ascii="仿宋" w:eastAsia="仿宋" w:hAnsi="仿宋"/>
                <w:color w:val="000000" w:themeColor="text1"/>
                <w:sz w:val="32"/>
                <w:szCs w:val="32"/>
              </w:rPr>
              <w:fldChar w:fldCharType="end"/>
            </w:r>
          </w:hyperlink>
        </w:p>
        <w:p w:rsidR="00232635" w:rsidRDefault="006C47D3">
          <w:pPr>
            <w:spacing w:line="550" w:lineRule="exact"/>
            <w:rPr>
              <w:color w:val="000000" w:themeColor="text1"/>
              <w:sz w:val="21"/>
              <w:szCs w:val="21"/>
            </w:rPr>
          </w:pPr>
          <w:r>
            <w:rPr>
              <w:rFonts w:ascii="仿宋" w:eastAsia="仿宋" w:hAnsi="仿宋" w:cs="Times New Roman"/>
              <w:color w:val="000000" w:themeColor="text1"/>
              <w:sz w:val="32"/>
              <w:szCs w:val="32"/>
            </w:rPr>
            <w:fldChar w:fldCharType="end"/>
          </w:r>
          <w:r w:rsidR="00911E8A">
            <w:rPr>
              <w:rFonts w:ascii="Times New Roman" w:hAnsi="Times New Roman" w:cs="Times New Roman"/>
              <w:color w:val="000000" w:themeColor="text1"/>
              <w:sz w:val="32"/>
              <w:szCs w:val="32"/>
            </w:rPr>
            <w:br w:type="page"/>
          </w:r>
        </w:p>
      </w:sdtContent>
    </w:sdt>
    <w:p w:rsidR="00232635" w:rsidRDefault="00911E8A" w:rsidP="00914FDF">
      <w:pPr>
        <w:pStyle w:val="1"/>
        <w:adjustRightInd w:val="0"/>
        <w:snapToGrid w:val="0"/>
        <w:spacing w:line="580" w:lineRule="exact"/>
        <w:rPr>
          <w:rFonts w:ascii="方正小标宋简体" w:eastAsia="方正小标宋简体" w:hAnsi="仿宋" w:cs="Times New Roman"/>
          <w:color w:val="000000" w:themeColor="text1"/>
        </w:rPr>
      </w:pPr>
      <w:bookmarkStart w:id="0" w:name="_Toc111896923"/>
      <w:r>
        <w:rPr>
          <w:rFonts w:ascii="方正小标宋简体" w:eastAsia="方正小标宋简体" w:hAnsi="仿宋" w:cs="Times New Roman" w:hint="eastAsia"/>
          <w:color w:val="000000" w:themeColor="text1"/>
        </w:rPr>
        <w:t>第一章总体要求</w:t>
      </w:r>
      <w:bookmarkEnd w:id="0"/>
    </w:p>
    <w:p w:rsidR="00232635" w:rsidRDefault="00911E8A" w:rsidP="00914FDF">
      <w:pPr>
        <w:pStyle w:val="20"/>
        <w:adjustRightInd w:val="0"/>
        <w:snapToGrid w:val="0"/>
        <w:spacing w:line="580" w:lineRule="exact"/>
        <w:rPr>
          <w:rFonts w:ascii="仿宋" w:eastAsia="仿宋" w:hAnsi="仿宋"/>
          <w:color w:val="000000" w:themeColor="text1"/>
        </w:rPr>
      </w:pPr>
      <w:bookmarkStart w:id="1" w:name="_Toc111896924"/>
      <w:r>
        <w:rPr>
          <w:rFonts w:ascii="仿宋" w:eastAsia="仿宋" w:hAnsi="仿宋" w:hint="eastAsia"/>
          <w:color w:val="000000" w:themeColor="text1"/>
        </w:rPr>
        <w:t>1</w:t>
      </w:r>
      <w:r>
        <w:rPr>
          <w:rFonts w:ascii="仿宋" w:eastAsia="仿宋" w:hAnsi="仿宋"/>
          <w:color w:val="000000" w:themeColor="text1"/>
        </w:rPr>
        <w:t>.1</w:t>
      </w:r>
      <w:r>
        <w:rPr>
          <w:rFonts w:ascii="仿宋" w:eastAsia="仿宋" w:hAnsi="仿宋" w:hint="eastAsia"/>
          <w:color w:val="000000" w:themeColor="text1"/>
        </w:rPr>
        <w:t>规划背景</w:t>
      </w:r>
      <w:bookmarkEnd w:id="1"/>
    </w:p>
    <w:p w:rsidR="00232635" w:rsidRDefault="00911E8A" w:rsidP="00914FDF">
      <w:pPr>
        <w:adjustRightInd w:val="0"/>
        <w:snapToGrid w:val="0"/>
        <w:spacing w:line="58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农村生活污水治理是改善农村人居环境的重点和难点问题，是加强农村水环境治理的重要方面，也是提升乡村基本公共服务水平、建设美丽乡村、推进城乡发展一体化的重要内容。实现农村生活污水有效治理对推进生态文明建设和农村生活方式现代化具有标志性意义。</w:t>
      </w:r>
    </w:p>
    <w:p w:rsidR="00232635" w:rsidRDefault="00911E8A" w:rsidP="00914FDF">
      <w:pPr>
        <w:adjustRightInd w:val="0"/>
        <w:snapToGrid w:val="0"/>
        <w:spacing w:line="58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近年来，各地区各部门认真贯彻党中央、国务院决策部署，把治理农业农村污染，改善农村人居环境作为社会主义新农村建设的重要内容，大力推进农村基础设施建设和城乡基本公共服务均等化，农业农村污染治理和农村人居环境建设取得显著成效。同时，我国农村人居环境和农业农村污染治理状况很不平衡，脏乱差问题以及农业农村突出环境问题在一些地区还比较突出，与农民群众期盼还有较大差距，仍然是经济社会发展的突出短板。为加快推进农村人居环境整治和农业农村污染治理，进一步部署乡村振兴战略，中央和相关部委及时出台《农村人居环境整治三年行动方案》、《农业农村污染治理攻坚战行动计划》等文件，要求各区县开展县域农村生活污水治理专项规划编制。</w:t>
      </w:r>
    </w:p>
    <w:p w:rsidR="00232635" w:rsidRDefault="00911E8A" w:rsidP="00914FDF">
      <w:pPr>
        <w:adjustRightInd w:val="0"/>
        <w:snapToGrid w:val="0"/>
        <w:spacing w:line="58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污水治理是农村人居环境改善的重点任务，也是流域及区域水环境改善的关键。县域城乡污水统筹治理是农村污水治理的发展方向，是解决农村污水治理难题、保障污水处理设施建设和运行的较好方式，是加强村镇污水治理工作的重要内容。</w:t>
      </w:r>
    </w:p>
    <w:p w:rsidR="00232635" w:rsidRDefault="00911E8A" w:rsidP="00914FDF">
      <w:pPr>
        <w:adjustRightInd w:val="0"/>
        <w:snapToGrid w:val="0"/>
        <w:spacing w:line="58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为深入践行习近平生态文明思想，贯彻落实党中央、国务院和省委、省政府关于全面推进乡村振兴的战略部署，按照《广东省人民政府办公厅关于印发深化我省农村生活污水治理攻坚行动指导意见的通知》（粤办函〔</w:t>
      </w:r>
      <w:r>
        <w:rPr>
          <w:rFonts w:ascii="仿宋" w:eastAsia="仿宋" w:hAnsi="仿宋" w:cs="Times New Roman"/>
          <w:color w:val="000000" w:themeColor="text1"/>
          <w:sz w:val="32"/>
          <w:szCs w:val="32"/>
        </w:rPr>
        <w:t>2021〕285号）</w:t>
      </w:r>
      <w:r>
        <w:rPr>
          <w:rFonts w:ascii="仿宋" w:eastAsia="仿宋" w:hAnsi="仿宋" w:cs="Times New Roman" w:hint="eastAsia"/>
          <w:color w:val="000000" w:themeColor="text1"/>
          <w:sz w:val="32"/>
          <w:szCs w:val="32"/>
        </w:rPr>
        <w:t>、《韶关市农村生活污水治理攻坚行动方案（</w:t>
      </w:r>
      <w:r>
        <w:rPr>
          <w:rFonts w:ascii="仿宋" w:eastAsia="仿宋" w:hAnsi="仿宋" w:cs="Times New Roman"/>
          <w:color w:val="000000" w:themeColor="text1"/>
          <w:sz w:val="32"/>
          <w:szCs w:val="32"/>
        </w:rPr>
        <w:t>2021-2025年）</w:t>
      </w:r>
      <w:r>
        <w:rPr>
          <w:rFonts w:ascii="仿宋" w:eastAsia="仿宋" w:hAnsi="仿宋" w:cs="Times New Roman" w:hint="eastAsia"/>
          <w:color w:val="000000" w:themeColor="text1"/>
          <w:sz w:val="32"/>
          <w:szCs w:val="32"/>
        </w:rPr>
        <w:t>》目标要求，</w:t>
      </w:r>
      <w:r>
        <w:rPr>
          <w:rFonts w:ascii="仿宋" w:eastAsia="仿宋" w:hAnsi="仿宋" w:cs="Times New Roman"/>
          <w:color w:val="000000" w:themeColor="text1"/>
          <w:sz w:val="32"/>
          <w:szCs w:val="32"/>
        </w:rPr>
        <w:t>着力提高</w:t>
      </w:r>
      <w:r>
        <w:rPr>
          <w:rFonts w:ascii="仿宋" w:eastAsia="仿宋" w:hAnsi="仿宋" w:cs="Times New Roman" w:hint="eastAsia"/>
          <w:color w:val="000000" w:themeColor="text1"/>
          <w:sz w:val="32"/>
          <w:szCs w:val="32"/>
        </w:rPr>
        <w:t>我县</w:t>
      </w:r>
      <w:r>
        <w:rPr>
          <w:rFonts w:ascii="仿宋" w:eastAsia="仿宋" w:hAnsi="仿宋" w:cs="Times New Roman"/>
          <w:color w:val="000000" w:themeColor="text1"/>
          <w:sz w:val="32"/>
          <w:szCs w:val="32"/>
        </w:rPr>
        <w:t>农村生活污水治理成效，切实改善农村生态环境质量，加快建设美丽宜居乡村，结合我</w:t>
      </w:r>
      <w:r>
        <w:rPr>
          <w:rFonts w:ascii="仿宋" w:eastAsia="仿宋" w:hAnsi="仿宋" w:cs="Times New Roman" w:hint="eastAsia"/>
          <w:color w:val="000000" w:themeColor="text1"/>
          <w:sz w:val="32"/>
          <w:szCs w:val="32"/>
        </w:rPr>
        <w:t>县</w:t>
      </w:r>
      <w:r>
        <w:rPr>
          <w:rFonts w:ascii="仿宋" w:eastAsia="仿宋" w:hAnsi="仿宋" w:cs="Times New Roman"/>
          <w:color w:val="000000" w:themeColor="text1"/>
          <w:sz w:val="32"/>
          <w:szCs w:val="32"/>
        </w:rPr>
        <w:t>实际，编制了本次规划。</w:t>
      </w:r>
    </w:p>
    <w:p w:rsidR="00232635" w:rsidRDefault="00911E8A" w:rsidP="00914FDF">
      <w:pPr>
        <w:pStyle w:val="20"/>
        <w:adjustRightInd w:val="0"/>
        <w:snapToGrid w:val="0"/>
        <w:spacing w:line="580" w:lineRule="exact"/>
        <w:rPr>
          <w:rFonts w:ascii="仿宋" w:eastAsia="仿宋" w:hAnsi="仿宋"/>
          <w:color w:val="000000" w:themeColor="text1"/>
        </w:rPr>
      </w:pPr>
      <w:bookmarkStart w:id="2" w:name="_Toc111896925"/>
      <w:r>
        <w:rPr>
          <w:rFonts w:ascii="仿宋" w:eastAsia="仿宋" w:hAnsi="仿宋" w:hint="eastAsia"/>
          <w:color w:val="000000" w:themeColor="text1"/>
        </w:rPr>
        <w:t>1</w:t>
      </w:r>
      <w:r>
        <w:rPr>
          <w:rFonts w:ascii="仿宋" w:eastAsia="仿宋" w:hAnsi="仿宋"/>
          <w:color w:val="000000" w:themeColor="text1"/>
        </w:rPr>
        <w:t>.</w:t>
      </w:r>
      <w:r>
        <w:rPr>
          <w:rFonts w:ascii="仿宋" w:eastAsia="仿宋" w:hAnsi="仿宋" w:hint="eastAsia"/>
          <w:color w:val="000000" w:themeColor="text1"/>
        </w:rPr>
        <w:t>2指导思想</w:t>
      </w:r>
      <w:bookmarkEnd w:id="2"/>
    </w:p>
    <w:p w:rsidR="00232635" w:rsidRDefault="00911E8A" w:rsidP="00914FDF">
      <w:pPr>
        <w:adjustRightInd w:val="0"/>
        <w:snapToGrid w:val="0"/>
        <w:spacing w:line="58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以习近平新时代中国特色社会主义思想为指导。全面贯彻党的十九大</w:t>
      </w:r>
      <w:r>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全国改善农村人居环境工作会议精神，认真落实习近平总书记</w:t>
      </w:r>
      <w:r>
        <w:rPr>
          <w:rFonts w:ascii="仿宋" w:eastAsia="仿宋" w:hAnsi="仿宋" w:cs="Times New Roman" w:hint="eastAsia"/>
          <w:color w:val="000000" w:themeColor="text1"/>
          <w:sz w:val="32"/>
          <w:szCs w:val="32"/>
        </w:rPr>
        <w:t>在中央农村工作会议上的重要讲话精神</w:t>
      </w:r>
      <w:r>
        <w:rPr>
          <w:rFonts w:ascii="仿宋" w:eastAsia="仿宋" w:hAnsi="仿宋" w:cs="Times New Roman"/>
          <w:color w:val="000000" w:themeColor="text1"/>
          <w:sz w:val="32"/>
          <w:szCs w:val="32"/>
        </w:rPr>
        <w:t>，</w:t>
      </w:r>
      <w:r>
        <w:rPr>
          <w:rFonts w:ascii="仿宋" w:eastAsia="仿宋" w:hAnsi="仿宋" w:cs="Times New Roman" w:hint="eastAsia"/>
          <w:color w:val="000000" w:themeColor="text1"/>
          <w:sz w:val="32"/>
          <w:szCs w:val="32"/>
        </w:rPr>
        <w:t>按照总书记、党中央决策部署，切实把“三农”工作摆在各项工作重中之重的位置抓紧抓实，落实好农业农村优先发展方针，谋划做好今年及“十四五”时期“三农”工作，全面推进乡村振兴，促进农业高质高效、乡村宜居宜业、农民富裕富足。</w:t>
      </w:r>
      <w:r>
        <w:rPr>
          <w:rFonts w:ascii="仿宋" w:eastAsia="仿宋" w:hAnsi="仿宋" w:cs="Times New Roman"/>
          <w:color w:val="000000" w:themeColor="text1"/>
          <w:sz w:val="32"/>
          <w:szCs w:val="32"/>
        </w:rPr>
        <w:t>围绕确保农村生活污水治理设施按设计标准正常运转、持续发挥“削减污染物排放、改善农村水环境”功效的基本目标，全方位、多层次、广覆盖地开展农村生活污水治理设施新建与提标改造以及管理水平提升，确保农村生活污水治理设施正常运行、持续发挥功效，为建立生态宜居农村提供保障。</w:t>
      </w:r>
    </w:p>
    <w:p w:rsidR="00232635" w:rsidRDefault="00911E8A" w:rsidP="00914FDF">
      <w:pPr>
        <w:adjustRightInd w:val="0"/>
        <w:snapToGrid w:val="0"/>
        <w:spacing w:line="58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以持续提升农村人居环境、建设美丽宜居乡村为目标，以村庄环境整治及其提升行动为抓手，在生态环境部门的指导和支持下，按照“政府主导、企业运营、因村制宜、逐步推进”的总体思路，实施村庄生活污水治理试点县建设，探索一条切合农村特点、可复制、可持续的村庄生活污水治理模式及路径，为实现“水清、河畅、岸绿、景美、生态”建设目标提供有力保障。</w:t>
      </w:r>
    </w:p>
    <w:p w:rsidR="00232635" w:rsidRDefault="00911E8A" w:rsidP="00914FDF">
      <w:pPr>
        <w:pStyle w:val="20"/>
        <w:adjustRightInd w:val="0"/>
        <w:snapToGrid w:val="0"/>
        <w:spacing w:line="580" w:lineRule="exact"/>
        <w:rPr>
          <w:rFonts w:ascii="仿宋" w:eastAsia="仿宋" w:hAnsi="仿宋"/>
          <w:color w:val="000000" w:themeColor="text1"/>
        </w:rPr>
      </w:pPr>
      <w:bookmarkStart w:id="3" w:name="_Toc111896926"/>
      <w:r>
        <w:rPr>
          <w:rFonts w:ascii="仿宋" w:eastAsia="仿宋" w:hAnsi="仿宋" w:hint="eastAsia"/>
          <w:color w:val="000000" w:themeColor="text1"/>
        </w:rPr>
        <w:t>1</w:t>
      </w:r>
      <w:r>
        <w:rPr>
          <w:rFonts w:ascii="仿宋" w:eastAsia="仿宋" w:hAnsi="仿宋"/>
          <w:color w:val="000000" w:themeColor="text1"/>
        </w:rPr>
        <w:t>.</w:t>
      </w:r>
      <w:r>
        <w:rPr>
          <w:rFonts w:ascii="仿宋" w:eastAsia="仿宋" w:hAnsi="仿宋" w:hint="eastAsia"/>
          <w:color w:val="000000" w:themeColor="text1"/>
        </w:rPr>
        <w:t>3基本原则</w:t>
      </w:r>
      <w:bookmarkEnd w:id="3"/>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sidR="00914FDF">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科学规划，统筹安排</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以始兴县城市总体规划为先导，结合生态保护红线、村庄规划、水环境功能区划、给排水、改厕等工作，充分考虑农村经济社会状况、生活污水产、排规律、环境容量、村民意愿等因素，以污水减量化、分类就地处理、循环利用为导向，科学规划和安排农村生活污水治理工作。</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w:t>
      </w:r>
      <w:r w:rsidR="00914FDF">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突出重点，梯次推进</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坚持短期目标与长远规划相结合，既尽力而为，又量力而行。综合考虑现阶段城乡发展趋势、财政投入能力、农民接受程度等，合理确定污水治理任务目标。</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sidR="00914FDF">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因地制宜，分类治理</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综合考虑村庄自然禀赋、经济社会发展、污水产排状况、生态环境敏感程度、受纳水体环境容量等，科学确定本地区农村生活污水治理方式。</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w:t>
      </w:r>
      <w:r w:rsidR="00914FDF">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建管并重，长效运行</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坚持先建机制、后建工程，推动以县级行政区域为单元，实行农村生活污水处理统一规划、统一建设、统一运行、统一管理。鼓励规模化、专业化、社会化建设和运行管理。</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5</w:t>
      </w:r>
      <w:r w:rsidR="00914FDF">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经济实用，易于推广</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6</w:t>
      </w:r>
      <w:r w:rsidR="00914FDF">
        <w:rPr>
          <w:rFonts w:ascii="仿宋" w:eastAsia="仿宋" w:hAnsi="仿宋" w:cs="Times New Roman" w:hint="eastAsia"/>
          <w:color w:val="000000" w:themeColor="text1"/>
          <w:sz w:val="32"/>
          <w:szCs w:val="32"/>
        </w:rPr>
        <w:t>.</w:t>
      </w:r>
      <w:r>
        <w:rPr>
          <w:rFonts w:ascii="仿宋" w:eastAsia="仿宋" w:hAnsi="仿宋" w:cs="Times New Roman"/>
          <w:color w:val="000000" w:themeColor="text1"/>
          <w:sz w:val="32"/>
          <w:szCs w:val="32"/>
        </w:rPr>
        <w:t>政府主导，社会参与</w:t>
      </w:r>
    </w:p>
    <w:p w:rsidR="00232635" w:rsidRDefault="00911E8A" w:rsidP="00914FDF">
      <w:pPr>
        <w:adjustRightInd w:val="0"/>
        <w:snapToGrid w:val="0"/>
        <w:spacing w:line="58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强化地方政府主体责任，加大财政资金投入力度，引导农民以技工投劳等方式参与设施建设、运行和管理，鼓励采用政府和社会资本合作（PPP）等方式，引导企业和金融机构积极参与，推动农村生活污水第三方治理。</w:t>
      </w:r>
    </w:p>
    <w:p w:rsidR="00232635" w:rsidRDefault="00911E8A" w:rsidP="00914FDF">
      <w:pPr>
        <w:pStyle w:val="20"/>
        <w:adjustRightInd w:val="0"/>
        <w:snapToGrid w:val="0"/>
        <w:spacing w:line="580" w:lineRule="exact"/>
        <w:rPr>
          <w:rFonts w:ascii="仿宋" w:eastAsia="仿宋" w:hAnsi="仿宋"/>
          <w:color w:val="000000" w:themeColor="text1"/>
        </w:rPr>
      </w:pPr>
      <w:bookmarkStart w:id="4" w:name="_Toc111896927"/>
      <w:r>
        <w:rPr>
          <w:rFonts w:ascii="仿宋" w:eastAsia="仿宋" w:hAnsi="仿宋" w:hint="eastAsia"/>
          <w:color w:val="000000" w:themeColor="text1"/>
        </w:rPr>
        <w:t>1</w:t>
      </w:r>
      <w:r>
        <w:rPr>
          <w:rFonts w:ascii="仿宋" w:eastAsia="仿宋" w:hAnsi="仿宋"/>
          <w:color w:val="000000" w:themeColor="text1"/>
        </w:rPr>
        <w:t>.</w:t>
      </w:r>
      <w:r>
        <w:rPr>
          <w:rFonts w:ascii="仿宋" w:eastAsia="仿宋" w:hAnsi="仿宋" w:hint="eastAsia"/>
          <w:color w:val="000000" w:themeColor="text1"/>
        </w:rPr>
        <w:t>4规划依据</w:t>
      </w:r>
      <w:bookmarkEnd w:id="4"/>
    </w:p>
    <w:p w:rsidR="00232635" w:rsidRDefault="00911E8A" w:rsidP="00914FDF">
      <w:pPr>
        <w:pStyle w:val="3"/>
        <w:adjustRightInd w:val="0"/>
        <w:snapToGrid w:val="0"/>
        <w:spacing w:line="580" w:lineRule="exact"/>
        <w:rPr>
          <w:rFonts w:ascii="仿宋" w:eastAsia="仿宋" w:hAnsi="仿宋"/>
          <w:color w:val="000000" w:themeColor="text1"/>
          <w:sz w:val="32"/>
        </w:rPr>
      </w:pPr>
      <w:bookmarkStart w:id="5" w:name="_Toc111896928"/>
      <w:r>
        <w:rPr>
          <w:rFonts w:ascii="仿宋" w:eastAsia="仿宋" w:hAnsi="仿宋" w:hint="eastAsia"/>
          <w:color w:val="000000" w:themeColor="text1"/>
          <w:sz w:val="32"/>
        </w:rPr>
        <w:t>1</w:t>
      </w:r>
      <w:r>
        <w:rPr>
          <w:rFonts w:ascii="仿宋" w:eastAsia="仿宋" w:hAnsi="仿宋"/>
          <w:color w:val="000000" w:themeColor="text1"/>
          <w:sz w:val="32"/>
        </w:rPr>
        <w:t>.</w:t>
      </w:r>
      <w:r>
        <w:rPr>
          <w:rFonts w:ascii="仿宋" w:eastAsia="仿宋" w:hAnsi="仿宋" w:hint="eastAsia"/>
          <w:color w:val="000000" w:themeColor="text1"/>
          <w:sz w:val="32"/>
        </w:rPr>
        <w:t>4</w:t>
      </w:r>
      <w:r>
        <w:rPr>
          <w:rFonts w:ascii="仿宋" w:eastAsia="仿宋" w:hAnsi="仿宋"/>
          <w:color w:val="000000" w:themeColor="text1"/>
          <w:sz w:val="32"/>
        </w:rPr>
        <w:t>.1法律法规</w:t>
      </w:r>
      <w:bookmarkEnd w:id="5"/>
    </w:p>
    <w:p w:rsidR="00232635" w:rsidRDefault="00911E8A" w:rsidP="00914FDF">
      <w:pPr>
        <w:pStyle w:val="ad"/>
        <w:numPr>
          <w:ilvl w:val="0"/>
          <w:numId w:val="1"/>
        </w:numPr>
        <w:adjustRightInd w:val="0"/>
        <w:snapToGrid w:val="0"/>
        <w:spacing w:line="58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《中华人民共和国环境保护法》（2015年1月）；</w:t>
      </w:r>
    </w:p>
    <w:p w:rsidR="00232635" w:rsidRDefault="00911E8A" w:rsidP="00914FDF">
      <w:pPr>
        <w:pStyle w:val="ad"/>
        <w:numPr>
          <w:ilvl w:val="0"/>
          <w:numId w:val="1"/>
        </w:numPr>
        <w:adjustRightInd w:val="0"/>
        <w:snapToGrid w:val="0"/>
        <w:spacing w:line="58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《中华人民共和国水法》（2016年7月修订）；</w:t>
      </w:r>
    </w:p>
    <w:p w:rsidR="00232635" w:rsidRDefault="00911E8A" w:rsidP="00914FDF">
      <w:pPr>
        <w:pStyle w:val="ad"/>
        <w:numPr>
          <w:ilvl w:val="0"/>
          <w:numId w:val="1"/>
        </w:numPr>
        <w:adjustRightInd w:val="0"/>
        <w:snapToGrid w:val="0"/>
        <w:spacing w:line="58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《中华人民共和国水污染防治法》（2017年修订）；</w:t>
      </w:r>
    </w:p>
    <w:p w:rsidR="00232635" w:rsidRDefault="00911E8A" w:rsidP="00914FDF">
      <w:pPr>
        <w:pStyle w:val="ad"/>
        <w:numPr>
          <w:ilvl w:val="0"/>
          <w:numId w:val="1"/>
        </w:numPr>
        <w:adjustRightInd w:val="0"/>
        <w:snapToGrid w:val="0"/>
        <w:spacing w:line="58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《中华人民共和国城乡规划法》（2019年修正）；</w:t>
      </w:r>
    </w:p>
    <w:p w:rsidR="00232635" w:rsidRDefault="00911E8A" w:rsidP="00914FDF">
      <w:pPr>
        <w:pStyle w:val="ad"/>
        <w:numPr>
          <w:ilvl w:val="0"/>
          <w:numId w:val="1"/>
        </w:numPr>
        <w:adjustRightInd w:val="0"/>
        <w:snapToGrid w:val="0"/>
        <w:spacing w:line="58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《城市排水许可管理办法》（</w:t>
      </w:r>
      <w:r>
        <w:rPr>
          <w:rFonts w:ascii="仿宋" w:eastAsia="仿宋" w:hAnsi="仿宋" w:cs="Times New Roman" w:hint="eastAsia"/>
          <w:color w:val="000000" w:themeColor="text1"/>
          <w:sz w:val="32"/>
          <w:szCs w:val="32"/>
        </w:rPr>
        <w:t>2007</w:t>
      </w:r>
      <w:r>
        <w:rPr>
          <w:rFonts w:ascii="仿宋" w:eastAsia="仿宋" w:hAnsi="仿宋" w:cs="Times New Roman"/>
          <w:color w:val="000000" w:themeColor="text1"/>
          <w:sz w:val="32"/>
          <w:szCs w:val="32"/>
        </w:rPr>
        <w:t>）；</w:t>
      </w:r>
    </w:p>
    <w:p w:rsidR="00232635" w:rsidRDefault="00911E8A">
      <w:pPr>
        <w:pStyle w:val="ad"/>
        <w:numPr>
          <w:ilvl w:val="0"/>
          <w:numId w:val="1"/>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《建设项目环境保护管理条例》（2017）；</w:t>
      </w:r>
    </w:p>
    <w:p w:rsidR="00232635" w:rsidRDefault="00911E8A">
      <w:pPr>
        <w:pStyle w:val="ad"/>
        <w:numPr>
          <w:ilvl w:val="0"/>
          <w:numId w:val="1"/>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《城市污水处理及污染防治技术政策》（2000年5月）；</w:t>
      </w:r>
    </w:p>
    <w:p w:rsidR="00232635" w:rsidRDefault="00911E8A">
      <w:pPr>
        <w:pStyle w:val="ad"/>
        <w:numPr>
          <w:ilvl w:val="0"/>
          <w:numId w:val="1"/>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《中华人民共和国固体废物污染环境防治法》（20</w:t>
      </w:r>
      <w:r>
        <w:rPr>
          <w:rFonts w:ascii="仿宋" w:eastAsia="仿宋" w:hAnsi="仿宋" w:cs="Times New Roman" w:hint="eastAsia"/>
          <w:color w:val="000000" w:themeColor="text1"/>
          <w:sz w:val="32"/>
          <w:szCs w:val="32"/>
        </w:rPr>
        <w:t>20</w:t>
      </w:r>
      <w:r>
        <w:rPr>
          <w:rFonts w:ascii="仿宋" w:eastAsia="仿宋" w:hAnsi="仿宋" w:cs="Times New Roman"/>
          <w:color w:val="000000" w:themeColor="text1"/>
          <w:sz w:val="32"/>
          <w:szCs w:val="32"/>
        </w:rPr>
        <w:t>）；</w:t>
      </w:r>
    </w:p>
    <w:p w:rsidR="00232635" w:rsidRDefault="00911E8A">
      <w:pPr>
        <w:pStyle w:val="ad"/>
        <w:numPr>
          <w:ilvl w:val="0"/>
          <w:numId w:val="1"/>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《市政公用工程设计文件编制深度规定》（20</w:t>
      </w:r>
      <w:r>
        <w:rPr>
          <w:rFonts w:ascii="仿宋" w:eastAsia="仿宋" w:hAnsi="仿宋" w:cs="Times New Roman" w:hint="eastAsia"/>
          <w:color w:val="000000" w:themeColor="text1"/>
          <w:sz w:val="32"/>
          <w:szCs w:val="32"/>
        </w:rPr>
        <w:t>13</w:t>
      </w:r>
      <w:r>
        <w:rPr>
          <w:rFonts w:ascii="仿宋" w:eastAsia="仿宋" w:hAnsi="仿宋" w:cs="Times New Roman"/>
          <w:color w:val="000000" w:themeColor="text1"/>
          <w:sz w:val="32"/>
          <w:szCs w:val="32"/>
        </w:rPr>
        <w:t>）；</w:t>
      </w:r>
    </w:p>
    <w:p w:rsidR="00232635" w:rsidRDefault="00911E8A">
      <w:pPr>
        <w:pStyle w:val="ad"/>
        <w:numPr>
          <w:ilvl w:val="0"/>
          <w:numId w:val="1"/>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《饮用水水源保护区污染防治管理规定》（2010年12月）。</w:t>
      </w:r>
    </w:p>
    <w:p w:rsidR="00232635" w:rsidRDefault="00911E8A">
      <w:pPr>
        <w:pStyle w:val="3"/>
        <w:spacing w:line="550" w:lineRule="exact"/>
        <w:rPr>
          <w:rFonts w:ascii="仿宋" w:eastAsia="仿宋" w:hAnsi="仿宋"/>
          <w:color w:val="000000" w:themeColor="text1"/>
          <w:sz w:val="32"/>
        </w:rPr>
      </w:pPr>
      <w:bookmarkStart w:id="6" w:name="_Toc111896929"/>
      <w:r>
        <w:rPr>
          <w:rFonts w:ascii="仿宋" w:eastAsia="仿宋" w:hAnsi="仿宋" w:hint="eastAsia"/>
          <w:color w:val="000000" w:themeColor="text1"/>
          <w:sz w:val="32"/>
        </w:rPr>
        <w:t>1.4</w:t>
      </w:r>
      <w:r>
        <w:rPr>
          <w:rFonts w:ascii="仿宋" w:eastAsia="仿宋" w:hAnsi="仿宋"/>
          <w:color w:val="000000" w:themeColor="text1"/>
          <w:sz w:val="32"/>
        </w:rPr>
        <w:t>.2技术标准与规范</w:t>
      </w:r>
      <w:bookmarkEnd w:id="6"/>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《泵站设计规范》（GB50265-2010）；</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《城市工程管线综合规划规范》（GB50289-2016）；</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《城市居民生活用水量标准》（GB/T50331-2002）；</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《城市排水工程规划规范》（GB50318-2017）；</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w:t>
      </w:r>
      <w:r>
        <w:rPr>
          <w:rFonts w:ascii="仿宋" w:eastAsia="仿宋" w:hAnsi="仿宋" w:cs="Times New Roman" w:hint="eastAsia"/>
          <w:color w:val="000000" w:themeColor="text1"/>
          <w:sz w:val="32"/>
          <w:szCs w:val="32"/>
        </w:rPr>
        <w:t>城市污水再生利用</w:t>
      </w:r>
      <w:r>
        <w:rPr>
          <w:rFonts w:ascii="仿宋" w:eastAsia="仿宋" w:hAnsi="仿宋" w:cs="Times New Roman"/>
          <w:color w:val="000000" w:themeColor="text1"/>
          <w:sz w:val="32"/>
          <w:szCs w:val="32"/>
        </w:rPr>
        <w:t>城市杂用水水质》（GB/T18920-20</w:t>
      </w:r>
      <w:r>
        <w:rPr>
          <w:rFonts w:ascii="仿宋" w:eastAsia="仿宋" w:hAnsi="仿宋" w:cs="Times New Roman" w:hint="eastAsia"/>
          <w:color w:val="000000" w:themeColor="text1"/>
          <w:sz w:val="32"/>
          <w:szCs w:val="32"/>
        </w:rPr>
        <w:t>20</w:t>
      </w:r>
      <w:r>
        <w:rPr>
          <w:rFonts w:ascii="仿宋" w:eastAsia="仿宋" w:hAnsi="仿宋" w:cs="Times New Roman"/>
          <w:color w:val="000000" w:themeColor="text1"/>
          <w:sz w:val="32"/>
          <w:szCs w:val="32"/>
        </w:rPr>
        <w:t>）；</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《城市污水再生利用景观环境用水水质》（GB/T18921-2019）；</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《城市污水再生利用农田灌溉用水水质》（GB20922-2007）；</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《城镇污水处理厂污泥处置农用泥质》（CJ/T309-2009）；</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《城镇污水处理厂污泥处置园林绿化用泥质》（GB/T23486-2009）；</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《城镇污水处理厂污染物排放标准》（GB18918-2002）；</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《城镇污水处理厂运行、运维及其安全技术规程》（CJJ60-2011）；</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《地表水环境质量标准》（GB3838-20</w:t>
      </w:r>
      <w:r>
        <w:rPr>
          <w:rFonts w:ascii="仿宋" w:eastAsia="仿宋" w:hAnsi="仿宋" w:cs="Times New Roman" w:hint="eastAsia"/>
          <w:color w:val="000000" w:themeColor="text1"/>
          <w:sz w:val="32"/>
          <w:szCs w:val="32"/>
        </w:rPr>
        <w:t>0</w:t>
      </w:r>
      <w:r>
        <w:rPr>
          <w:rFonts w:ascii="仿宋" w:eastAsia="仿宋" w:hAnsi="仿宋" w:cs="Times New Roman"/>
          <w:color w:val="000000" w:themeColor="text1"/>
          <w:sz w:val="32"/>
          <w:szCs w:val="32"/>
        </w:rPr>
        <w:t>2）；</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《粪便无害化卫生</w:t>
      </w:r>
      <w:r>
        <w:rPr>
          <w:rFonts w:ascii="仿宋" w:eastAsia="仿宋" w:hAnsi="仿宋" w:cs="Times New Roman" w:hint="eastAsia"/>
          <w:color w:val="000000" w:themeColor="text1"/>
          <w:sz w:val="32"/>
          <w:szCs w:val="32"/>
        </w:rPr>
        <w:t>要求</w:t>
      </w:r>
      <w:r>
        <w:rPr>
          <w:rFonts w:ascii="仿宋" w:eastAsia="仿宋" w:hAnsi="仿宋" w:cs="Times New Roman"/>
          <w:color w:val="000000" w:themeColor="text1"/>
          <w:sz w:val="32"/>
          <w:szCs w:val="32"/>
        </w:rPr>
        <w:t>》（GB7959-2012）；</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《给水排水工程构筑物结构设计规范》（GB50069-2002）；</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《给水排水管道工程施工及验收规范》（GB50268-2008）；</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《建筑给</w:t>
      </w:r>
      <w:r>
        <w:rPr>
          <w:rFonts w:ascii="仿宋" w:eastAsia="仿宋" w:hAnsi="仿宋" w:cs="Times New Roman" w:hint="eastAsia"/>
          <w:color w:val="000000" w:themeColor="text1"/>
          <w:sz w:val="32"/>
          <w:szCs w:val="32"/>
        </w:rPr>
        <w:t>水</w:t>
      </w:r>
      <w:r>
        <w:rPr>
          <w:rFonts w:ascii="仿宋" w:eastAsia="仿宋" w:hAnsi="仿宋" w:cs="Times New Roman"/>
          <w:color w:val="000000" w:themeColor="text1"/>
          <w:sz w:val="32"/>
          <w:szCs w:val="32"/>
        </w:rPr>
        <w:t>排水设计</w:t>
      </w:r>
      <w:r>
        <w:rPr>
          <w:rFonts w:ascii="仿宋" w:eastAsia="仿宋" w:hAnsi="仿宋" w:cs="Times New Roman" w:hint="eastAsia"/>
          <w:color w:val="000000" w:themeColor="text1"/>
          <w:sz w:val="32"/>
          <w:szCs w:val="32"/>
        </w:rPr>
        <w:t>标准</w:t>
      </w:r>
      <w:r>
        <w:rPr>
          <w:rFonts w:ascii="仿宋" w:eastAsia="仿宋" w:hAnsi="仿宋" w:cs="Times New Roman"/>
          <w:color w:val="000000" w:themeColor="text1"/>
          <w:sz w:val="32"/>
          <w:szCs w:val="32"/>
        </w:rPr>
        <w:t>》（GB50015-201</w:t>
      </w:r>
      <w:r>
        <w:rPr>
          <w:rFonts w:ascii="仿宋" w:eastAsia="仿宋" w:hAnsi="仿宋" w:cs="Times New Roman" w:hint="eastAsia"/>
          <w:color w:val="000000" w:themeColor="text1"/>
          <w:sz w:val="32"/>
          <w:szCs w:val="32"/>
        </w:rPr>
        <w:t>9</w:t>
      </w:r>
      <w:r>
        <w:rPr>
          <w:rFonts w:ascii="仿宋" w:eastAsia="仿宋" w:hAnsi="仿宋" w:cs="Times New Roman"/>
          <w:color w:val="000000" w:themeColor="text1"/>
          <w:sz w:val="32"/>
          <w:szCs w:val="32"/>
        </w:rPr>
        <w:t>）；</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《农村户厕卫生规范》（GB19379-2012）；</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《农村生活污染控制技术规范》（HJ574-2010）；</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《农村生活污水处理工程技术标准》（GB/T51347-2019）；</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《农村生活饮用水量卫生标准》（GB11730-1989）；</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《农田灌溉水质标准》（GB5084-20</w:t>
      </w:r>
      <w:r>
        <w:rPr>
          <w:rFonts w:ascii="仿宋" w:eastAsia="仿宋" w:hAnsi="仿宋" w:cs="Times New Roman" w:hint="eastAsia"/>
          <w:color w:val="000000" w:themeColor="text1"/>
          <w:sz w:val="32"/>
          <w:szCs w:val="32"/>
        </w:rPr>
        <w:t>21</w:t>
      </w:r>
      <w:r>
        <w:rPr>
          <w:rFonts w:ascii="仿宋" w:eastAsia="仿宋" w:hAnsi="仿宋" w:cs="Times New Roman"/>
          <w:color w:val="000000" w:themeColor="text1"/>
          <w:sz w:val="32"/>
          <w:szCs w:val="32"/>
        </w:rPr>
        <w:t>）；</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《人工湿地污水处理工程</w:t>
      </w:r>
      <w:r>
        <w:rPr>
          <w:rFonts w:ascii="仿宋" w:eastAsia="仿宋" w:hAnsi="仿宋" w:cs="Times New Roman" w:hint="eastAsia"/>
          <w:color w:val="000000" w:themeColor="text1"/>
          <w:sz w:val="32"/>
          <w:szCs w:val="32"/>
        </w:rPr>
        <w:t>技术</w:t>
      </w:r>
      <w:r>
        <w:rPr>
          <w:rFonts w:ascii="仿宋" w:eastAsia="仿宋" w:hAnsi="仿宋" w:cs="Times New Roman"/>
          <w:color w:val="000000" w:themeColor="text1"/>
          <w:sz w:val="32"/>
          <w:szCs w:val="32"/>
        </w:rPr>
        <w:t>规范》（HJ2005-2010）；</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《生活污水净化沼气池技术规范》（NY/T1702-2009）；</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《生活饮用水卫生标准》（GB5749-2006）；</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《室外给水设计标准》（GB50013-2018）；</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《室外排水设计标准》（GB50014-2021）；</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《污水排入城镇下水道水质标准》（GB/T31692-2015）；</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《污水综合排放标准》（GB8978-1996）；</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《小城镇污水处理工程建设标准》（建标148-2010）；</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《镇(乡)村排水工程技术规程》（CJJ124-2008）；</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《“十三五”全国城镇污水处理及再生利用设施建设规划》发改环资[2016]2849号；</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《城镇污水处理厂污泥处理处置技术指南(试行)》(建科发[2011]34号)；</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《分地区农村生活污水处理技术指南》（建村发〔2010〕149号）；</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《给水排水设计手册》，中国建筑工业出版社，2019；</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《农村生活垃圾分类、收运和处理项目建设与投资指南》（环发[2013]130号）；</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《农村生活污染防治技术政策》（环发〔2010〕20号）；</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《农村生活污水处理项目建设与投资技术指南》（环发[2013]130号）；</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《农村生活污水治理设施出水水质检测与结果评价导则》（试行）(建村发[2017]21号)；</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《农村饮用水水源地环境保护项目建设与投资指南》（环发[2013]130号）；</w:t>
      </w:r>
    </w:p>
    <w:p w:rsidR="00232635" w:rsidRDefault="00911E8A">
      <w:pPr>
        <w:pStyle w:val="ad"/>
        <w:numPr>
          <w:ilvl w:val="0"/>
          <w:numId w:val="2"/>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《农村生活污水处理设施运维标准化评价导则》建村发〔2018〕321号。</w:t>
      </w:r>
    </w:p>
    <w:p w:rsidR="00232635" w:rsidRDefault="00911E8A">
      <w:pPr>
        <w:pStyle w:val="3"/>
        <w:spacing w:line="550" w:lineRule="exact"/>
        <w:rPr>
          <w:rFonts w:ascii="仿宋" w:eastAsia="仿宋" w:hAnsi="仿宋"/>
          <w:color w:val="000000" w:themeColor="text1"/>
          <w:sz w:val="32"/>
        </w:rPr>
      </w:pPr>
      <w:bookmarkStart w:id="7" w:name="_Toc111896930"/>
      <w:r>
        <w:rPr>
          <w:rFonts w:ascii="仿宋" w:eastAsia="仿宋" w:hAnsi="仿宋" w:hint="eastAsia"/>
          <w:color w:val="000000" w:themeColor="text1"/>
          <w:sz w:val="32"/>
        </w:rPr>
        <w:t>1.4</w:t>
      </w:r>
      <w:r>
        <w:rPr>
          <w:rFonts w:ascii="仿宋" w:eastAsia="仿宋" w:hAnsi="仿宋"/>
          <w:color w:val="000000" w:themeColor="text1"/>
          <w:sz w:val="32"/>
        </w:rPr>
        <w:t>.3政策与规划</w:t>
      </w:r>
      <w:bookmarkEnd w:id="7"/>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《关于加快实施高水平推进农村人居环境提升三年行动的通知（2018-2020年）》；</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《关于印发〈培育发展农业面源污染治理、农村污水垃圾处理市场主体方案〉的通知》（环规财函﹝2016﹞95号）；</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《国务院关于印发水污染防治行动计划的通知》（国发〔2015〕17号；</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《农村人居环境整治三年行动方案》（中共中央办公厅、国务院办公厅）；</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《中共中央国务院关于全面加强生态环境保护坚决打好污染防治攻坚战的意见》；</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《中共中央国务院关于实施乡村振兴战略的意见》（中发〔2018〕1号）；</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《全国农村环境综合整治“十三五”规划》（环水体﹝2017﹞18号）；</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《农村生活污水处理设施水污染物排放控制规范编制工作指南（试行）》（环办土壤函[2019]403号）；</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《关于加快制定地方农村生活污水处理排放标准的通知》（环办水体函〔2018〕1083号）；</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《韶关市生态环境局关于农村生活污水处理民生办实事办理情况的通报》；</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韶关市生态环境局、韶关市农业农村局、韶关市住房和城乡建设管理局、韶关市水务局关于印发《韶关市农村生活污水处理设施运行维护管理办法（试行）》的通知；</w:t>
      </w:r>
    </w:p>
    <w:p w:rsidR="00232635" w:rsidRDefault="00911E8A">
      <w:pPr>
        <w:pStyle w:val="ad"/>
        <w:numPr>
          <w:ilvl w:val="0"/>
          <w:numId w:val="3"/>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《韶关市生态环境局、中共韶关市委农村工作办公室、韶关市住房和城乡建设管理局关于进一步做好农村生活污水处理工作的通知》</w:t>
      </w:r>
      <w:r>
        <w:rPr>
          <w:rFonts w:ascii="仿宋" w:eastAsia="仿宋" w:hAnsi="仿宋" w:cs="Times New Roman" w:hint="eastAsia"/>
          <w:color w:val="000000" w:themeColor="text1"/>
          <w:sz w:val="32"/>
          <w:szCs w:val="32"/>
        </w:rPr>
        <w:t>。</w:t>
      </w:r>
    </w:p>
    <w:p w:rsidR="00232635" w:rsidRDefault="00911E8A">
      <w:pPr>
        <w:pStyle w:val="3"/>
        <w:spacing w:line="550" w:lineRule="exact"/>
        <w:rPr>
          <w:rFonts w:ascii="仿宋" w:eastAsia="仿宋" w:hAnsi="仿宋"/>
          <w:color w:val="000000" w:themeColor="text1"/>
          <w:sz w:val="32"/>
        </w:rPr>
      </w:pPr>
      <w:bookmarkStart w:id="8" w:name="_Toc111896931"/>
      <w:r>
        <w:rPr>
          <w:rFonts w:ascii="仿宋" w:eastAsia="仿宋" w:hAnsi="仿宋" w:hint="eastAsia"/>
          <w:color w:val="000000" w:themeColor="text1"/>
          <w:sz w:val="32"/>
        </w:rPr>
        <w:t>1.4</w:t>
      </w:r>
      <w:r>
        <w:rPr>
          <w:rFonts w:ascii="仿宋" w:eastAsia="仿宋" w:hAnsi="仿宋"/>
          <w:color w:val="000000" w:themeColor="text1"/>
          <w:sz w:val="32"/>
        </w:rPr>
        <w:t>.4相关规划及其他资料</w:t>
      </w:r>
      <w:bookmarkEnd w:id="8"/>
    </w:p>
    <w:p w:rsidR="00232635" w:rsidRDefault="00911E8A">
      <w:pPr>
        <w:pStyle w:val="ad"/>
        <w:numPr>
          <w:ilvl w:val="0"/>
          <w:numId w:val="4"/>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《始兴县城市总体规划（2015-2035）》；</w:t>
      </w:r>
    </w:p>
    <w:p w:rsidR="00232635" w:rsidRDefault="00911E8A">
      <w:pPr>
        <w:pStyle w:val="ad"/>
        <w:numPr>
          <w:ilvl w:val="0"/>
          <w:numId w:val="4"/>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广东省韶关市始兴县全域农村人居环境整治进展情况数据调度（2021年第2季度）数据；</w:t>
      </w:r>
    </w:p>
    <w:p w:rsidR="00232635" w:rsidRDefault="00911E8A">
      <w:pPr>
        <w:pStyle w:val="ad"/>
        <w:numPr>
          <w:ilvl w:val="0"/>
          <w:numId w:val="4"/>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各镇区、社区规划；</w:t>
      </w:r>
    </w:p>
    <w:p w:rsidR="00232635" w:rsidRDefault="00911E8A">
      <w:pPr>
        <w:pStyle w:val="ad"/>
        <w:numPr>
          <w:ilvl w:val="0"/>
          <w:numId w:val="4"/>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始兴县农村污水处理设施现状和运行情况摸底调查汇总表；</w:t>
      </w:r>
    </w:p>
    <w:p w:rsidR="00232635" w:rsidRDefault="00911E8A">
      <w:pPr>
        <w:pStyle w:val="ad"/>
        <w:numPr>
          <w:ilvl w:val="0"/>
          <w:numId w:val="4"/>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始兴县各乡镇提供的村庄生活污水治理相关资料；</w:t>
      </w:r>
    </w:p>
    <w:p w:rsidR="00232635" w:rsidRDefault="00911E8A">
      <w:pPr>
        <w:pStyle w:val="ad"/>
        <w:numPr>
          <w:ilvl w:val="0"/>
          <w:numId w:val="4"/>
        </w:numPr>
        <w:spacing w:line="550" w:lineRule="exact"/>
        <w:ind w:right="280" w:firstLineChars="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现场调查资料。</w:t>
      </w:r>
    </w:p>
    <w:p w:rsidR="00232635" w:rsidRDefault="00911E8A">
      <w:pPr>
        <w:pStyle w:val="20"/>
        <w:spacing w:line="550" w:lineRule="exact"/>
        <w:rPr>
          <w:rFonts w:ascii="仿宋" w:eastAsia="仿宋" w:hAnsi="仿宋"/>
          <w:color w:val="000000" w:themeColor="text1"/>
        </w:rPr>
      </w:pPr>
      <w:bookmarkStart w:id="9" w:name="_Toc111896932"/>
      <w:r>
        <w:rPr>
          <w:rFonts w:ascii="仿宋" w:eastAsia="仿宋" w:hAnsi="仿宋" w:hint="eastAsia"/>
          <w:color w:val="000000" w:themeColor="text1"/>
        </w:rPr>
        <w:t>1.5规划范围和规划时限</w:t>
      </w:r>
      <w:bookmarkEnd w:id="9"/>
    </w:p>
    <w:p w:rsidR="00232635" w:rsidRDefault="00911E8A">
      <w:pPr>
        <w:spacing w:line="550" w:lineRule="exact"/>
        <w:ind w:right="280"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本规划范围为始兴县行政辖区区域，包括太平</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、马市</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、顿岗</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、罗坝</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、城南</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、沈所</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、司前</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、隘子</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、澄江</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、深渡水</w:t>
      </w:r>
      <w:r>
        <w:rPr>
          <w:rFonts w:ascii="仿宋" w:eastAsia="仿宋" w:hAnsi="仿宋" w:cs="Times New Roman" w:hint="eastAsia"/>
          <w:color w:val="000000" w:themeColor="text1"/>
          <w:sz w:val="32"/>
          <w:szCs w:val="32"/>
        </w:rPr>
        <w:t>镇</w:t>
      </w:r>
      <w:r>
        <w:rPr>
          <w:rFonts w:ascii="仿宋" w:eastAsia="仿宋" w:hAnsi="仿宋" w:cs="Times New Roman"/>
          <w:color w:val="000000" w:themeColor="text1"/>
          <w:sz w:val="32"/>
          <w:szCs w:val="32"/>
        </w:rPr>
        <w:t>，共9个镇区和1个瑶族乡，</w:t>
      </w:r>
      <w:r>
        <w:rPr>
          <w:rFonts w:ascii="仿宋" w:eastAsia="仿宋" w:hAnsi="仿宋" w:cs="Times New Roman" w:hint="eastAsia"/>
          <w:color w:val="000000" w:themeColor="text1"/>
          <w:sz w:val="32"/>
          <w:szCs w:val="32"/>
        </w:rPr>
        <w:t>113个行政村，</w:t>
      </w:r>
      <w:r>
        <w:rPr>
          <w:rFonts w:ascii="仿宋" w:eastAsia="仿宋" w:hAnsi="仿宋" w:cs="Times New Roman"/>
          <w:color w:val="000000" w:themeColor="text1"/>
          <w:sz w:val="32"/>
          <w:szCs w:val="32"/>
        </w:rPr>
        <w:t>1045个自然村。总规划面积2131km</w:t>
      </w:r>
      <w:r>
        <w:rPr>
          <w:rFonts w:ascii="仿宋" w:eastAsia="仿宋" w:hAnsi="仿宋" w:cs="Times New Roman"/>
          <w:color w:val="000000" w:themeColor="text1"/>
          <w:sz w:val="32"/>
          <w:szCs w:val="32"/>
          <w:vertAlign w:val="superscript"/>
        </w:rPr>
        <w:t>2</w:t>
      </w:r>
      <w:r>
        <w:rPr>
          <w:rFonts w:ascii="仿宋" w:eastAsia="仿宋" w:hAnsi="仿宋" w:cs="Times New Roman"/>
          <w:color w:val="000000" w:themeColor="text1"/>
          <w:sz w:val="32"/>
          <w:szCs w:val="32"/>
        </w:rPr>
        <w:t>，</w:t>
      </w:r>
      <w:r>
        <w:rPr>
          <w:rFonts w:ascii="仿宋" w:eastAsia="仿宋" w:hAnsi="仿宋" w:cs="Times New Roman" w:hint="eastAsia"/>
          <w:color w:val="000000" w:themeColor="text1"/>
          <w:sz w:val="32"/>
          <w:szCs w:val="32"/>
        </w:rPr>
        <w:t>涉及农村</w:t>
      </w:r>
      <w:r>
        <w:rPr>
          <w:rFonts w:ascii="仿宋" w:eastAsia="仿宋" w:hAnsi="仿宋" w:cs="Times New Roman"/>
          <w:color w:val="000000" w:themeColor="text1"/>
          <w:sz w:val="32"/>
          <w:szCs w:val="32"/>
        </w:rPr>
        <w:t>户籍</w:t>
      </w:r>
      <w:r>
        <w:rPr>
          <w:rFonts w:ascii="仿宋" w:eastAsia="仿宋" w:hAnsi="仿宋" w:cs="Times New Roman" w:hint="eastAsia"/>
          <w:color w:val="000000" w:themeColor="text1"/>
          <w:sz w:val="32"/>
          <w:szCs w:val="32"/>
        </w:rPr>
        <w:t>户数55911户，户籍</w:t>
      </w:r>
      <w:r>
        <w:rPr>
          <w:rFonts w:ascii="仿宋" w:eastAsia="仿宋" w:hAnsi="仿宋" w:cs="Times New Roman"/>
          <w:color w:val="000000" w:themeColor="text1"/>
          <w:sz w:val="32"/>
          <w:szCs w:val="32"/>
        </w:rPr>
        <w:t>人口</w:t>
      </w:r>
      <w:r>
        <w:rPr>
          <w:rFonts w:ascii="仿宋" w:eastAsia="仿宋" w:hAnsi="仿宋" w:cs="Times New Roman" w:hint="eastAsia"/>
          <w:color w:val="000000" w:themeColor="text1"/>
          <w:sz w:val="32"/>
          <w:szCs w:val="32"/>
        </w:rPr>
        <w:t>209116</w:t>
      </w:r>
      <w:r>
        <w:rPr>
          <w:rFonts w:ascii="仿宋" w:eastAsia="仿宋" w:hAnsi="仿宋" w:cs="Times New Roman"/>
          <w:color w:val="000000" w:themeColor="text1"/>
          <w:sz w:val="32"/>
          <w:szCs w:val="32"/>
        </w:rPr>
        <w:t>人。</w:t>
      </w:r>
    </w:p>
    <w:p w:rsidR="00232635" w:rsidRDefault="00911E8A">
      <w:pPr>
        <w:spacing w:line="550" w:lineRule="exact"/>
        <w:ind w:firstLine="465"/>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本次规划期限为2021-2025年。</w:t>
      </w:r>
    </w:p>
    <w:p w:rsidR="00232635" w:rsidRDefault="00911E8A">
      <w:pPr>
        <w:pStyle w:val="20"/>
        <w:spacing w:line="550" w:lineRule="exact"/>
        <w:rPr>
          <w:rFonts w:ascii="仿宋" w:eastAsia="仿宋" w:hAnsi="仿宋"/>
          <w:color w:val="000000" w:themeColor="text1"/>
        </w:rPr>
      </w:pPr>
      <w:bookmarkStart w:id="10" w:name="_Toc111896933"/>
      <w:r>
        <w:rPr>
          <w:rFonts w:ascii="仿宋" w:eastAsia="仿宋" w:hAnsi="仿宋" w:hint="eastAsia"/>
          <w:color w:val="000000" w:themeColor="text1"/>
        </w:rPr>
        <w:t>1.6</w:t>
      </w:r>
      <w:r>
        <w:rPr>
          <w:rFonts w:ascii="仿宋" w:eastAsia="仿宋" w:hAnsi="仿宋"/>
          <w:color w:val="000000" w:themeColor="text1"/>
        </w:rPr>
        <w:t>规划目标</w:t>
      </w:r>
      <w:bookmarkEnd w:id="10"/>
    </w:p>
    <w:p w:rsidR="00232635" w:rsidRDefault="00911E8A">
      <w:pPr>
        <w:spacing w:line="550" w:lineRule="exact"/>
        <w:ind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2021年，全县农村生活污水有效治理率达35%，合计完成366个自然村污水治理且处理设施可正常运行。</w:t>
      </w:r>
    </w:p>
    <w:p w:rsidR="00232635" w:rsidRDefault="00911E8A">
      <w:pPr>
        <w:spacing w:line="550" w:lineRule="exact"/>
        <w:ind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2022年，全县农村生活污水有效治理率达45%，合计完成474个自然村污水治理且处理设施可正常运行。</w:t>
      </w:r>
    </w:p>
    <w:p w:rsidR="00232635" w:rsidRDefault="00911E8A">
      <w:pPr>
        <w:spacing w:line="550" w:lineRule="exact"/>
        <w:ind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2023年，全县农村生活污水有效治理率达55%，合计完成571个自然村污水治理且处理设施可正常运行。</w:t>
      </w:r>
    </w:p>
    <w:p w:rsidR="00232635" w:rsidRDefault="00911E8A">
      <w:pPr>
        <w:spacing w:line="550" w:lineRule="exact"/>
        <w:ind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2024年，</w:t>
      </w:r>
      <w:r>
        <w:rPr>
          <w:rFonts w:ascii="仿宋" w:eastAsia="仿宋" w:hAnsi="仿宋" w:cs="Times New Roman" w:hint="eastAsia"/>
          <w:color w:val="000000" w:themeColor="text1"/>
          <w:sz w:val="32"/>
          <w:szCs w:val="32"/>
        </w:rPr>
        <w:t>全县农村生活污水有效治理率达61%，合计完成637个自然村污水治理且处理设施可正常运行。</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到2025年，</w:t>
      </w:r>
      <w:r>
        <w:rPr>
          <w:rFonts w:ascii="仿宋" w:eastAsia="仿宋" w:hAnsi="仿宋" w:cs="Times New Roman" w:hint="eastAsia"/>
          <w:color w:val="000000" w:themeColor="text1"/>
          <w:sz w:val="32"/>
          <w:szCs w:val="32"/>
        </w:rPr>
        <w:t>全县农村生活污水有效治理率达63%，合计完成658个自然村污水治理且处理设施可正常运行。</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通过新建污水收集管网与污水处理设施，全县集中式饮用水水源保护区、自然保护区、风景名胜区等生态环境敏感区域，人口相对集中的聚居点，农家乐等乡村旅游集中区域</w:t>
      </w:r>
      <w:r>
        <w:rPr>
          <w:rFonts w:ascii="仿宋" w:eastAsia="仿宋" w:hAnsi="仿宋" w:cs="Times New Roman" w:hint="eastAsia"/>
          <w:color w:val="000000" w:themeColor="text1"/>
          <w:sz w:val="32"/>
          <w:szCs w:val="32"/>
        </w:rPr>
        <w:t>、重点断面流域</w:t>
      </w:r>
      <w:r>
        <w:rPr>
          <w:rFonts w:ascii="仿宋" w:eastAsia="仿宋" w:hAnsi="仿宋" w:cs="Times New Roman"/>
          <w:color w:val="000000" w:themeColor="text1"/>
          <w:sz w:val="32"/>
          <w:szCs w:val="32"/>
        </w:rPr>
        <w:t>的生活污水得到全面治理，已建污水处理设施</w:t>
      </w:r>
      <w:r>
        <w:rPr>
          <w:rFonts w:ascii="仿宋" w:eastAsia="仿宋" w:hAnsi="仿宋" w:cs="Times New Roman" w:hint="eastAsia"/>
          <w:color w:val="000000" w:themeColor="text1"/>
          <w:sz w:val="32"/>
          <w:szCs w:val="32"/>
        </w:rPr>
        <w:t>覆盖区域的</w:t>
      </w:r>
      <w:r>
        <w:rPr>
          <w:rFonts w:ascii="仿宋" w:eastAsia="仿宋" w:hAnsi="仿宋" w:cs="Times New Roman"/>
          <w:color w:val="000000" w:themeColor="text1"/>
          <w:sz w:val="32"/>
          <w:szCs w:val="32"/>
        </w:rPr>
        <w:t>农户污水应接尽接，</w:t>
      </w:r>
      <w:r>
        <w:rPr>
          <w:rFonts w:ascii="仿宋" w:eastAsia="仿宋" w:hAnsi="仿宋" w:cs="Times New Roman" w:hint="eastAsia"/>
          <w:color w:val="000000" w:themeColor="text1"/>
          <w:sz w:val="32"/>
          <w:szCs w:val="32"/>
        </w:rPr>
        <w:t>设施运维管理资金得到有效保障，</w:t>
      </w:r>
      <w:r>
        <w:rPr>
          <w:rFonts w:ascii="仿宋" w:eastAsia="仿宋" w:hAnsi="仿宋" w:cs="Times New Roman"/>
          <w:color w:val="000000" w:themeColor="text1"/>
          <w:sz w:val="32"/>
          <w:szCs w:val="32"/>
        </w:rPr>
        <w:t>基本建立农村生活污水治理设施运维管理体系，建设设施</w:t>
      </w:r>
      <w:r>
        <w:rPr>
          <w:rFonts w:ascii="仿宋" w:eastAsia="仿宋" w:hAnsi="仿宋" w:cs="Times New Roman" w:hint="eastAsia"/>
          <w:color w:val="000000" w:themeColor="text1"/>
          <w:sz w:val="32"/>
          <w:szCs w:val="32"/>
        </w:rPr>
        <w:t>有效</w:t>
      </w:r>
      <w:r>
        <w:rPr>
          <w:rFonts w:ascii="仿宋" w:eastAsia="仿宋" w:hAnsi="仿宋" w:cs="Times New Roman"/>
          <w:color w:val="000000" w:themeColor="text1"/>
          <w:sz w:val="32"/>
          <w:szCs w:val="32"/>
        </w:rPr>
        <w:t>运行率达到90%</w:t>
      </w:r>
      <w:r>
        <w:rPr>
          <w:rFonts w:ascii="仿宋" w:eastAsia="仿宋" w:hAnsi="仿宋" w:cs="Times New Roman" w:hint="eastAsia"/>
          <w:color w:val="000000" w:themeColor="text1"/>
          <w:sz w:val="32"/>
          <w:szCs w:val="32"/>
        </w:rPr>
        <w:t>以上，村民满意率在80%以上</w:t>
      </w:r>
      <w:r>
        <w:rPr>
          <w:rFonts w:ascii="仿宋" w:eastAsia="仿宋" w:hAnsi="仿宋" w:cs="Times New Roman"/>
          <w:color w:val="000000" w:themeColor="text1"/>
          <w:sz w:val="32"/>
          <w:szCs w:val="32"/>
        </w:rPr>
        <w:t>。</w:t>
      </w:r>
    </w:p>
    <w:p w:rsidR="00232635" w:rsidRDefault="00911E8A">
      <w:pPr>
        <w:pStyle w:val="2"/>
        <w:ind w:left="480" w:firstLine="600"/>
        <w:rPr>
          <w:color w:val="000000" w:themeColor="text1"/>
        </w:rPr>
      </w:pPr>
      <w:r>
        <w:rPr>
          <w:color w:val="000000" w:themeColor="text1"/>
        </w:rPr>
        <w:br w:type="page"/>
      </w:r>
    </w:p>
    <w:p w:rsidR="00232635" w:rsidRDefault="00911E8A">
      <w:pPr>
        <w:pStyle w:val="1"/>
        <w:spacing w:line="550" w:lineRule="exact"/>
        <w:ind w:left="280" w:right="280"/>
        <w:rPr>
          <w:rFonts w:ascii="方正小标宋简体" w:eastAsia="方正小标宋简体" w:hAnsi="仿宋" w:cs="Times New Roman"/>
          <w:color w:val="000000" w:themeColor="text1"/>
        </w:rPr>
      </w:pPr>
      <w:bookmarkStart w:id="11" w:name="_Toc111896934"/>
      <w:r>
        <w:rPr>
          <w:rFonts w:ascii="方正小标宋简体" w:eastAsia="方正小标宋简体" w:hAnsi="仿宋" w:cs="Times New Roman" w:hint="eastAsia"/>
          <w:color w:val="000000" w:themeColor="text1"/>
        </w:rPr>
        <w:t>第二章规划基础及面临形势</w:t>
      </w:r>
      <w:bookmarkEnd w:id="11"/>
    </w:p>
    <w:p w:rsidR="00232635" w:rsidRDefault="00911E8A">
      <w:pPr>
        <w:pStyle w:val="20"/>
        <w:spacing w:line="550" w:lineRule="exact"/>
        <w:rPr>
          <w:rFonts w:ascii="仿宋" w:eastAsia="仿宋" w:hAnsi="仿宋"/>
          <w:color w:val="000000" w:themeColor="text1"/>
        </w:rPr>
      </w:pPr>
      <w:bookmarkStart w:id="12" w:name="_Toc111896935"/>
      <w:r>
        <w:rPr>
          <w:rFonts w:ascii="仿宋" w:eastAsia="仿宋" w:hAnsi="仿宋" w:hint="eastAsia"/>
          <w:color w:val="000000" w:themeColor="text1"/>
        </w:rPr>
        <w:t>2</w:t>
      </w:r>
      <w:r>
        <w:rPr>
          <w:rFonts w:ascii="仿宋" w:eastAsia="仿宋" w:hAnsi="仿宋"/>
          <w:color w:val="000000" w:themeColor="text1"/>
        </w:rPr>
        <w:t>.1</w:t>
      </w:r>
      <w:r>
        <w:rPr>
          <w:rFonts w:ascii="仿宋" w:eastAsia="仿宋" w:hAnsi="仿宋" w:hint="eastAsia"/>
          <w:color w:val="000000" w:themeColor="text1"/>
        </w:rPr>
        <w:t>区域概况</w:t>
      </w:r>
      <w:bookmarkEnd w:id="12"/>
    </w:p>
    <w:p w:rsidR="00232635" w:rsidRDefault="00911E8A">
      <w:pPr>
        <w:pStyle w:val="3"/>
        <w:spacing w:line="550" w:lineRule="exact"/>
        <w:rPr>
          <w:rFonts w:ascii="仿宋" w:eastAsia="仿宋" w:hAnsi="仿宋"/>
          <w:color w:val="000000" w:themeColor="text1"/>
          <w:sz w:val="32"/>
        </w:rPr>
      </w:pPr>
      <w:bookmarkStart w:id="13" w:name="_Toc111896936"/>
      <w:r>
        <w:rPr>
          <w:rFonts w:ascii="仿宋" w:eastAsia="仿宋" w:hAnsi="仿宋" w:hint="eastAsia"/>
          <w:color w:val="000000" w:themeColor="text1"/>
          <w:sz w:val="32"/>
        </w:rPr>
        <w:t>2</w:t>
      </w:r>
      <w:r>
        <w:rPr>
          <w:rFonts w:ascii="仿宋" w:eastAsia="仿宋" w:hAnsi="仿宋"/>
          <w:color w:val="000000" w:themeColor="text1"/>
          <w:sz w:val="32"/>
        </w:rPr>
        <w:t>.1.1地理位置</w:t>
      </w:r>
      <w:bookmarkEnd w:id="13"/>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位于广东省北部（粤北），韶关市东南部，县境在北纬24度31秒至25度06秒，东经113度54秒至114度22秒之间。东接江西省全南县，南毗翁源，西靠仁化、北依南雄。总面积2131平方千米。境内四面环山，中心城区一带为粤北最大的小平原。地势四周高中间低，呈盆地状，依次为山地、丘陵、平原。主要河流有浈江、墨江、澄江。韶赣高速、赣韶铁路、连接106国道线和G323国道线、省道S244线贯穿全境。</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辖9个镇、1个民族乡：太平镇、马市镇、澄江镇、顿岗镇、罗坝镇、司前镇、隘子镇、城南镇、沈所镇、深渡水瑶族乡。全县共辖</w:t>
      </w:r>
      <w:r>
        <w:rPr>
          <w:rFonts w:ascii="仿宋" w:eastAsia="仿宋" w:hAnsi="仿宋" w:cs="Times New Roman" w:hint="eastAsia"/>
          <w:color w:val="000000" w:themeColor="text1"/>
          <w:sz w:val="32"/>
          <w:szCs w:val="32"/>
        </w:rPr>
        <w:t>14</w:t>
      </w:r>
      <w:r>
        <w:rPr>
          <w:rFonts w:ascii="仿宋" w:eastAsia="仿宋" w:hAnsi="仿宋" w:cs="Times New Roman"/>
          <w:color w:val="000000" w:themeColor="text1"/>
          <w:sz w:val="32"/>
          <w:szCs w:val="32"/>
        </w:rPr>
        <w:t>个</w:t>
      </w:r>
      <w:r>
        <w:rPr>
          <w:rFonts w:ascii="仿宋" w:eastAsia="仿宋" w:hAnsi="仿宋" w:cs="Times New Roman" w:hint="eastAsia"/>
          <w:color w:val="000000" w:themeColor="text1"/>
          <w:sz w:val="32"/>
          <w:szCs w:val="32"/>
        </w:rPr>
        <w:t>居</w:t>
      </w:r>
      <w:r>
        <w:rPr>
          <w:rFonts w:ascii="仿宋" w:eastAsia="仿宋" w:hAnsi="仿宋" w:cs="Times New Roman"/>
          <w:color w:val="000000" w:themeColor="text1"/>
          <w:sz w:val="32"/>
          <w:szCs w:val="32"/>
        </w:rPr>
        <w:t>委会，</w:t>
      </w:r>
      <w:r>
        <w:rPr>
          <w:rFonts w:ascii="仿宋" w:eastAsia="仿宋" w:hAnsi="仿宋" w:cs="Times New Roman" w:hint="eastAsia"/>
          <w:color w:val="000000" w:themeColor="text1"/>
          <w:sz w:val="32"/>
          <w:szCs w:val="32"/>
        </w:rPr>
        <w:t>113</w:t>
      </w:r>
      <w:r>
        <w:rPr>
          <w:rFonts w:ascii="仿宋" w:eastAsia="仿宋" w:hAnsi="仿宋" w:cs="Times New Roman"/>
          <w:color w:val="000000" w:themeColor="text1"/>
          <w:sz w:val="32"/>
          <w:szCs w:val="32"/>
        </w:rPr>
        <w:t>个村委会。县政府驻太平镇，距韶关市55千米，距广州市248千米。项目地理位置见2.1-1所示。</w:t>
      </w:r>
    </w:p>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noProof/>
          <w:color w:val="000000" w:themeColor="text1"/>
          <w:sz w:val="32"/>
          <w:szCs w:val="32"/>
        </w:rPr>
        <w:drawing>
          <wp:inline distT="0" distB="0" distL="0" distR="0">
            <wp:extent cx="4486910" cy="4219575"/>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jpeg"/>
                    <pic:cNvPicPr>
                      <a:picLocks noChangeAspect="1"/>
                    </pic:cNvPicPr>
                  </pic:nvPicPr>
                  <pic:blipFill>
                    <a:blip r:embed="rId20" cstate="print"/>
                    <a:stretch>
                      <a:fillRect/>
                    </a:stretch>
                  </pic:blipFill>
                  <pic:spPr>
                    <a:xfrm>
                      <a:off x="0" y="0"/>
                      <a:ext cx="4487198" cy="4219956"/>
                    </a:xfrm>
                    <a:prstGeom prst="rect">
                      <a:avLst/>
                    </a:prstGeom>
                  </pic:spPr>
                </pic:pic>
              </a:graphicData>
            </a:graphic>
          </wp:inline>
        </w:drawing>
      </w:r>
    </w:p>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图2.1-1始兴县地理位置图</w:t>
      </w:r>
    </w:p>
    <w:p w:rsidR="00232635" w:rsidRDefault="00232635">
      <w:pPr>
        <w:spacing w:line="550" w:lineRule="exact"/>
        <w:rPr>
          <w:rFonts w:ascii="仿宋" w:eastAsia="仿宋" w:hAnsi="仿宋" w:cs="Times New Roman"/>
          <w:color w:val="000000" w:themeColor="text1"/>
          <w:sz w:val="32"/>
          <w:szCs w:val="32"/>
        </w:rPr>
      </w:pPr>
    </w:p>
    <w:p w:rsidR="00232635" w:rsidRDefault="00911E8A">
      <w:pPr>
        <w:pStyle w:val="3"/>
        <w:spacing w:line="550" w:lineRule="exact"/>
        <w:rPr>
          <w:rFonts w:ascii="仿宋" w:eastAsia="仿宋" w:hAnsi="仿宋"/>
          <w:color w:val="000000" w:themeColor="text1"/>
          <w:sz w:val="32"/>
        </w:rPr>
      </w:pPr>
      <w:bookmarkStart w:id="14" w:name="_Toc111896937"/>
      <w:r>
        <w:rPr>
          <w:rFonts w:ascii="仿宋" w:eastAsia="仿宋" w:hAnsi="仿宋" w:hint="eastAsia"/>
          <w:color w:val="000000" w:themeColor="text1"/>
          <w:sz w:val="32"/>
        </w:rPr>
        <w:t>2</w:t>
      </w:r>
      <w:r>
        <w:rPr>
          <w:rFonts w:ascii="仿宋" w:eastAsia="仿宋" w:hAnsi="仿宋"/>
          <w:color w:val="000000" w:themeColor="text1"/>
          <w:sz w:val="32"/>
        </w:rPr>
        <w:t>.1.2地质、地形和地貌</w:t>
      </w:r>
      <w:bookmarkEnd w:id="14"/>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始兴县内四面环山，中部属平原地区，西部属半山区，东南部属山区，东北部属丘陵地区。</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原系华夏古陆，自古生代泥盆纪开始（距今3亿多年前），海水浸入华南，始兴即为浸淹之地，但浸淹深度不大，而且低壳升降频繁。由于海浸海退次数多，造成陆相沉积和海相沉积相间。形成多积砂页岩和石灰岩层。顿岗镇丰田村附近的山冈上发现大量的古生代海洋生物化石，其中以筒状珊瑚、蜂窝珊瑚、鄂头介和多种螺类等化石，说明始兴盆地在古生代曾一度是一片浅海或湖盆。</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中生代末期或新生代初期，花岗岩开始侵入（燕山运动），使地层突起，构成连绵高峻的褶皱山脉。浈江流域的“南雄坳陷盆地”（包括始兴县城大盆地）即此时形成。</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大约在新生代第三纪（约2500万年前），岩层上升，经过长期的风化和流水的侵蚀、切割，形成风景独特的奇峰或岩洞，如鹅井、罗围以及远迳的凉伞岩，黄所北部的铜钟寨、阿公岩等地均属丹霞地貌。</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到了第四纪更新世又沉积了近代冲积层，多数成一级阶地，少数成河漫滩，均向河床倾斜，其倾斜角度相当小，堆积物的成分差异较大，有轻壤质、中壤质、烁质，但以壤质为最普遍。这些近代冲积层与洪积层即处在当今的县城大盆地及各乡的河谷盆地地带，形成主要的农业耕作区域。</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①盆地。浈江沿岸散布着马市、黄江、水口和总甫等一连串小盆地，是浈江冲积而成的。墨江流域以县城大盆地面积最大，东西长22km，南北宽约5km，地势东高西低，平均海拔100～110m，为墨江冲积而成。地势平坦，耕地面积90958亩，占全县耕地面积的45%，土壤肥沃，有“小平原”之称。此外，县城东部的澄江、罗坝和南部隘子、司前等乡镇山间谷地面积较小。</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②丘陵。丘陵主要分布在北部南北之间，以及浈江、墨江河盆地边缘地带。一般在海拔400m以下，如县城大盆地南侧的南蛇岭、围溪岭和县城北面的丹凤山等相对高度几十米，坡度缓和，顶部浑圆，大部分由砂页岩、砾岩和红砂岩构成。浈江沿岸两侧在太平镇以上地区，由紫红色砂岩丘陵构成。丘陵面积411810亩，占全县土地总面积的12.63%。</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③台地。台地分布在丘陵附近和盆地边缘区，面积不大，相对高度较小，以马市、太平镇北部和顿岗等乡镇分布较多，主要是沉积岩（如红砂岩、灰砂岩、页岩、砾岩）构成，还覆盖着深厚的红土层或黄土层，有的还夹杂着沙砾和岩石碎屑，这些土层都是岩石的风化物。土质粘重、酸性，含氧化铝和氧化铁。浈江南岸流经始兴段靠东部分多是光秃秃的低丘台地。太平镇属于紫色砂页岩风化土，土地干燥，植被稀少。</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④山地。县境山脉属南岭山脉的一部分，山势大都东北─西南走向，主要山地有北山、南山和东部山地。大部分山地海拔500～1100m，具有山高谷深林密的特点。</w:t>
      </w:r>
    </w:p>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noProof/>
          <w:color w:val="000000" w:themeColor="text1"/>
          <w:sz w:val="32"/>
          <w:szCs w:val="32"/>
        </w:rPr>
        <w:drawing>
          <wp:inline distT="0" distB="0" distL="0" distR="0">
            <wp:extent cx="4572000" cy="6248400"/>
            <wp:effectExtent l="19050" t="0" r="0" b="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jpeg"/>
                    <pic:cNvPicPr>
                      <a:picLocks noChangeAspect="1"/>
                    </pic:cNvPicPr>
                  </pic:nvPicPr>
                  <pic:blipFill>
                    <a:blip r:embed="rId21" cstate="print"/>
                    <a:stretch>
                      <a:fillRect/>
                    </a:stretch>
                  </pic:blipFill>
                  <pic:spPr>
                    <a:xfrm>
                      <a:off x="0" y="0"/>
                      <a:ext cx="4575326" cy="6249176"/>
                    </a:xfrm>
                    <a:prstGeom prst="rect">
                      <a:avLst/>
                    </a:prstGeom>
                  </pic:spPr>
                </pic:pic>
              </a:graphicData>
            </a:graphic>
          </wp:inline>
        </w:drawing>
      </w:r>
    </w:p>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图2.1-2始兴县地形图</w:t>
      </w:r>
    </w:p>
    <w:p w:rsidR="00232635" w:rsidRDefault="00911E8A">
      <w:pPr>
        <w:pStyle w:val="3"/>
        <w:spacing w:line="550" w:lineRule="exact"/>
        <w:rPr>
          <w:rFonts w:ascii="仿宋" w:eastAsia="仿宋" w:hAnsi="仿宋"/>
          <w:color w:val="000000" w:themeColor="text1"/>
          <w:sz w:val="32"/>
        </w:rPr>
      </w:pPr>
      <w:bookmarkStart w:id="15" w:name="_Toc111896938"/>
      <w:r>
        <w:rPr>
          <w:rFonts w:ascii="仿宋" w:eastAsia="仿宋" w:hAnsi="仿宋" w:hint="eastAsia"/>
          <w:color w:val="000000" w:themeColor="text1"/>
          <w:sz w:val="32"/>
        </w:rPr>
        <w:t>2</w:t>
      </w:r>
      <w:r>
        <w:rPr>
          <w:rFonts w:ascii="仿宋" w:eastAsia="仿宋" w:hAnsi="仿宋"/>
          <w:color w:val="000000" w:themeColor="text1"/>
          <w:sz w:val="32"/>
        </w:rPr>
        <w:t>.1.3气候、气象</w:t>
      </w:r>
      <w:bookmarkEnd w:id="15"/>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地处亚热带，全年热量充足，雨量充沛，冷暖交替明显，春季低温阴雨，夏季高温潮湿，秋季昼暖夜凉，冬季寒冷雨稀。年平均气温19.6摄氏度，年平均日照1582.7小时，年均降雨量1468毫米，年内风的频率以东风居首，年平均风速为1.6米/秒。</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年平均温度19.6摄氏度，月平均最高气温31.5摄氏度，月平均最低气温9摄氏度；年平均日照1582.7小时；大阳辐射总量102.1千卡每平方厘米，年均最高31.5摄氏度，平均最低9.9摄氏度；年有霜日平均15天，无霜期298天；年降雨量1468毫米，春末夏初雨量集中，4—6月总雨量平均680毫米，占全年总雨量的46.3%，11月至1月降雨量少，为156.2毫米，占全年降雨量的11%；年内风的频率以东风居首，东北风次之，年平均风速为1.6米每秒。</w:t>
      </w:r>
    </w:p>
    <w:p w:rsidR="00232635" w:rsidRDefault="00911E8A">
      <w:pPr>
        <w:pStyle w:val="3"/>
        <w:spacing w:line="550" w:lineRule="exact"/>
        <w:rPr>
          <w:rFonts w:ascii="仿宋" w:eastAsia="仿宋" w:hAnsi="仿宋"/>
          <w:color w:val="000000" w:themeColor="text1"/>
          <w:sz w:val="32"/>
        </w:rPr>
      </w:pPr>
      <w:bookmarkStart w:id="16" w:name="_Toc111896939"/>
      <w:r>
        <w:rPr>
          <w:rFonts w:ascii="仿宋" w:eastAsia="仿宋" w:hAnsi="仿宋" w:hint="eastAsia"/>
          <w:color w:val="000000" w:themeColor="text1"/>
          <w:sz w:val="32"/>
        </w:rPr>
        <w:t>2</w:t>
      </w:r>
      <w:r>
        <w:rPr>
          <w:rFonts w:ascii="仿宋" w:eastAsia="仿宋" w:hAnsi="仿宋"/>
          <w:color w:val="000000" w:themeColor="text1"/>
          <w:sz w:val="32"/>
        </w:rPr>
        <w:t>.1.4水文</w:t>
      </w:r>
      <w:bookmarkEnd w:id="16"/>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山岚叠嶂，河流密布境内，全县共有大、小河流220条，主要有浈江、墨江、澄江河、罗坝河、清化河、沈所河等。其中浈江横贯县城北部，自南雄流入始兴，流经境内2个乡镇，流程40公里，为北江干流；墨江由清化河、罗坝河、沈所河汇合而成，经县城南面，再从东流向西部，注入江口与浈江汇合。这两条河流成为县内的两条大动脉，既灌溉县内的大部分农田，又是水运交通的要道，在历史上发挥了巨大的作用。其主要支流有罗坝河、澄江河和沈所河。</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始兴县主要河流有浈江、墨江、</w:t>
      </w:r>
      <w:r>
        <w:rPr>
          <w:rFonts w:ascii="仿宋" w:eastAsia="仿宋" w:hAnsi="仿宋" w:cs="Times New Roman" w:hint="eastAsia"/>
          <w:color w:val="000000" w:themeColor="text1"/>
          <w:sz w:val="32"/>
          <w:szCs w:val="32"/>
        </w:rPr>
        <w:t>都安水</w:t>
      </w:r>
      <w:r>
        <w:rPr>
          <w:rFonts w:ascii="仿宋" w:eastAsia="仿宋" w:hAnsi="仿宋" w:cs="Times New Roman"/>
          <w:color w:val="000000" w:themeColor="text1"/>
          <w:sz w:val="32"/>
          <w:szCs w:val="32"/>
        </w:rPr>
        <w:t>。主河道长271.6公里，共计流域面积2190平方公里。项目所在地在墨江流域，干流浈江发源地</w:t>
      </w:r>
      <w:r>
        <w:rPr>
          <w:rFonts w:ascii="仿宋" w:eastAsia="仿宋" w:hAnsi="仿宋" w:cs="Times New Roman" w:hint="eastAsia"/>
          <w:color w:val="000000" w:themeColor="text1"/>
          <w:sz w:val="32"/>
          <w:szCs w:val="32"/>
        </w:rPr>
        <w:t>为</w:t>
      </w:r>
      <w:r>
        <w:rPr>
          <w:rFonts w:ascii="仿宋" w:eastAsia="仿宋" w:hAnsi="仿宋" w:cs="Times New Roman"/>
          <w:color w:val="000000" w:themeColor="text1"/>
          <w:sz w:val="32"/>
          <w:szCs w:val="32"/>
        </w:rPr>
        <w:t>江西信丰。</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地热资源位居全省三甲之列，为粤北之最。始兴温泉资源丰富，且地域分布广泛，全县10个乡镇中，6个镇有温泉资源。始兴温泉受断裂和花岗岩的控制比较明显，从北到南可大致分为三个带：北带——以江口总浦温泉为代表；中带——刘家山温泉群为代表；南带——以司前、隘子温泉为代表。</w:t>
      </w:r>
    </w:p>
    <w:p w:rsidR="00232635" w:rsidRDefault="00911E8A">
      <w:pPr>
        <w:rPr>
          <w:rFonts w:ascii="仿宋" w:eastAsia="仿宋" w:hAnsi="仿宋" w:cs="Times New Roman"/>
          <w:color w:val="000000" w:themeColor="text1"/>
          <w:sz w:val="32"/>
          <w:szCs w:val="32"/>
        </w:rPr>
      </w:pPr>
      <w:r>
        <w:rPr>
          <w:rFonts w:ascii="仿宋" w:eastAsia="仿宋" w:hAnsi="仿宋" w:cs="Times New Roman"/>
          <w:noProof/>
          <w:color w:val="000000" w:themeColor="text1"/>
          <w:sz w:val="32"/>
          <w:szCs w:val="32"/>
        </w:rPr>
        <w:drawing>
          <wp:inline distT="0" distB="0" distL="0" distR="0">
            <wp:extent cx="5572125" cy="4924425"/>
            <wp:effectExtent l="19050" t="0" r="0" b="0"/>
            <wp:docPr id="1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a:picLocks noChangeAspect="1"/>
                    </pic:cNvPicPr>
                  </pic:nvPicPr>
                  <pic:blipFill>
                    <a:blip r:embed="rId22" cstate="print"/>
                    <a:stretch>
                      <a:fillRect/>
                    </a:stretch>
                  </pic:blipFill>
                  <pic:spPr>
                    <a:xfrm>
                      <a:off x="0" y="0"/>
                      <a:ext cx="5572758" cy="4925689"/>
                    </a:xfrm>
                    <a:prstGeom prst="rect">
                      <a:avLst/>
                    </a:prstGeom>
                  </pic:spPr>
                </pic:pic>
              </a:graphicData>
            </a:graphic>
          </wp:inline>
        </w:drawing>
      </w:r>
    </w:p>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图2.1-3</w:t>
      </w:r>
      <w:r>
        <w:rPr>
          <w:rFonts w:ascii="仿宋" w:eastAsia="仿宋" w:hAnsi="仿宋" w:cs="Times New Roman"/>
          <w:color w:val="000000" w:themeColor="text1"/>
          <w:sz w:val="32"/>
          <w:szCs w:val="32"/>
        </w:rPr>
        <w:tab/>
        <w:t>始兴县水</w:t>
      </w:r>
      <w:r>
        <w:rPr>
          <w:rFonts w:ascii="仿宋" w:eastAsia="仿宋" w:hAnsi="仿宋" w:cs="Times New Roman"/>
          <w:color w:val="000000" w:themeColor="text1"/>
          <w:spacing w:val="-3"/>
          <w:sz w:val="32"/>
          <w:szCs w:val="32"/>
        </w:rPr>
        <w:t>系</w:t>
      </w:r>
      <w:r>
        <w:rPr>
          <w:rFonts w:ascii="仿宋" w:eastAsia="仿宋" w:hAnsi="仿宋" w:cs="Times New Roman"/>
          <w:color w:val="000000" w:themeColor="text1"/>
          <w:sz w:val="32"/>
          <w:szCs w:val="32"/>
        </w:rPr>
        <w:t>图</w:t>
      </w:r>
    </w:p>
    <w:p w:rsidR="00232635" w:rsidRDefault="00911E8A">
      <w:pPr>
        <w:pStyle w:val="3"/>
        <w:spacing w:line="550" w:lineRule="exact"/>
        <w:rPr>
          <w:rFonts w:ascii="仿宋" w:eastAsia="仿宋" w:hAnsi="仿宋"/>
          <w:color w:val="000000" w:themeColor="text1"/>
          <w:sz w:val="32"/>
        </w:rPr>
      </w:pPr>
      <w:bookmarkStart w:id="17" w:name="_Toc111896940"/>
      <w:r>
        <w:rPr>
          <w:rFonts w:ascii="仿宋" w:eastAsia="仿宋" w:hAnsi="仿宋" w:hint="eastAsia"/>
          <w:color w:val="000000" w:themeColor="text1"/>
          <w:sz w:val="32"/>
        </w:rPr>
        <w:t>2</w:t>
      </w:r>
      <w:r>
        <w:rPr>
          <w:rFonts w:ascii="仿宋" w:eastAsia="仿宋" w:hAnsi="仿宋"/>
          <w:color w:val="000000" w:themeColor="text1"/>
          <w:sz w:val="32"/>
        </w:rPr>
        <w:t>.1.5土地资源</w:t>
      </w:r>
      <w:bookmarkEnd w:id="17"/>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拥有丰富的土地资源，中心城区一带是粤北最大的小平原，面积达10万亩。始兴县土地总面积2131平方公里。其中农用地200630公顷，占土地总面积的94.11%；建设用地5889公顷，占土地总面积2.76%；其他土地6673公顷，占土地总面积3.13%。</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森林资源丰富，是全国闻名的林业县，是全国森林资源、林政管理示范点和国家林业综合发展示范县，全县有林面积17.34万公顷，占全县总面积的82%，森林覆盖率达75.2%。2000年，始兴被评为全国林业生态建设先进县。2001年，被列为“全国生态示范区建设试点地区。2005年，被省政府授予“林业生态县”称号。2006年，被命名为国家级生态示范区，成为广东省首个获此荣誉的山区县。2007年，被列为全省第一个国家农村小康环保行动计划试点县。2010年，荣获“中国绿色名县”称号，被省政府确定为全省三个“南岭山地森林生态及生物多样性功能区生态发展试点县”之一。</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始兴县矿产资源丰富，种类繁多，有钨、锡、锌、铜、铁、石英、钾长石、花岗石、绿柱石、瓷土、稀土、高岭土、煤炭等。其中石英矿储量约16万吨，萤石矿储量约25万吨，钾长石储量约16万吨。</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全县水电蕴藏量13.68万KW，人均拥有水资源总量为7361m</w:t>
      </w:r>
      <w:r>
        <w:rPr>
          <w:rFonts w:ascii="Times New Roman" w:eastAsia="仿宋" w:hAnsi="Times New Roman" w:cs="Times New Roman"/>
          <w:color w:val="000000" w:themeColor="text1"/>
          <w:sz w:val="32"/>
          <w:szCs w:val="32"/>
        </w:rPr>
        <w:t>³</w:t>
      </w:r>
      <w:r>
        <w:rPr>
          <w:rFonts w:ascii="仿宋" w:eastAsia="仿宋" w:hAnsi="仿宋" w:cs="Times New Roman"/>
          <w:color w:val="000000" w:themeColor="text1"/>
          <w:sz w:val="32"/>
          <w:szCs w:val="32"/>
        </w:rPr>
        <w:t>，远远高于全省人均拥有的水资源总量，已建成水电站219座，年发电量4.77亿千瓦时，电力资源丰富，供电可靠率达100%。</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拥有丰富的土地资源，人均占有土地面积为全省之最，县城一带是粤北最大的小平原，面积达10万亩。始兴土地肥沃，土地耕种性广，农业资源丰富且独具特色，农作物的布局、土地利用的类型可随市场的需要、经济效益的变化而调整。山区主要以食用菌、木材产业为主，是广东省最大的香菇生产基地和广东省最大的商品材生产基地；平原地区以水稻、黄烟、蚕桑、蔬菜、水果等产业为主，是全国商品粮生产基地县、国家级蚕桑农业标准化示范区、全国无公害蔬菜生产示范基地县、中国枇杷之乡和中国杨梅之乡，全国首批四个“争创全国‘三绿工程’示范县”之一。</w:t>
      </w:r>
    </w:p>
    <w:p w:rsidR="00232635" w:rsidRDefault="00911E8A">
      <w:pPr>
        <w:pStyle w:val="3"/>
        <w:spacing w:line="550" w:lineRule="exact"/>
        <w:rPr>
          <w:rFonts w:ascii="仿宋" w:eastAsia="仿宋" w:hAnsi="仿宋"/>
          <w:color w:val="000000" w:themeColor="text1"/>
          <w:sz w:val="32"/>
        </w:rPr>
      </w:pPr>
      <w:bookmarkStart w:id="18" w:name="_Toc111896941"/>
      <w:r>
        <w:rPr>
          <w:rFonts w:ascii="仿宋" w:eastAsia="仿宋" w:hAnsi="仿宋" w:hint="eastAsia"/>
          <w:color w:val="000000" w:themeColor="text1"/>
          <w:sz w:val="32"/>
        </w:rPr>
        <w:t>2.1.6</w:t>
      </w:r>
      <w:r>
        <w:rPr>
          <w:rFonts w:ascii="仿宋" w:eastAsia="仿宋" w:hAnsi="仿宋"/>
          <w:color w:val="000000" w:themeColor="text1"/>
          <w:sz w:val="32"/>
        </w:rPr>
        <w:t>行政划分</w:t>
      </w:r>
      <w:bookmarkEnd w:id="18"/>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是韶关市辖县。位于广东省北部，韶关市境东部。总面积2131平方千米。辖9个镇、1个民族乡：太平镇、马市镇、澄江镇、顿岗镇、罗坝镇、司前镇、隘子镇、城南镇、沈所镇、深渡水瑶族乡。全县共辖14个居委会，113个村民委员会。县政府驻太平镇，距韶关市55千米，距广州市248千米。</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至20</w:t>
      </w:r>
      <w:r>
        <w:rPr>
          <w:rFonts w:ascii="仿宋" w:eastAsia="仿宋" w:hAnsi="仿宋" w:cs="Times New Roman" w:hint="eastAsia"/>
          <w:color w:val="000000" w:themeColor="text1"/>
          <w:sz w:val="32"/>
          <w:szCs w:val="32"/>
        </w:rPr>
        <w:t>21</w:t>
      </w:r>
      <w:r>
        <w:rPr>
          <w:rFonts w:ascii="仿宋" w:eastAsia="仿宋" w:hAnsi="仿宋" w:cs="Times New Roman"/>
          <w:color w:val="000000" w:themeColor="text1"/>
          <w:sz w:val="32"/>
          <w:szCs w:val="32"/>
        </w:rPr>
        <w:t>年，始兴县户籍人口26.</w:t>
      </w:r>
      <w:r>
        <w:rPr>
          <w:rFonts w:ascii="仿宋" w:eastAsia="仿宋" w:hAnsi="仿宋" w:cs="Times New Roman" w:hint="eastAsia"/>
          <w:color w:val="000000" w:themeColor="text1"/>
          <w:sz w:val="32"/>
          <w:szCs w:val="32"/>
        </w:rPr>
        <w:t>30</w:t>
      </w:r>
      <w:r>
        <w:rPr>
          <w:rFonts w:ascii="仿宋" w:eastAsia="仿宋" w:hAnsi="仿宋" w:cs="Times New Roman"/>
          <w:color w:val="000000" w:themeColor="text1"/>
          <w:sz w:val="32"/>
          <w:szCs w:val="32"/>
        </w:rPr>
        <w:t>万人，常住人口19.81万人。分乡镇人口计，太平镇65181人，城南镇22570人，沈所镇20462人，顿岗镇26048人，马市镇41996人，罗坝镇22229人，司前镇17052人，隘子镇22337人，澄江镇17961人，深渡水乡7901人。人口自然增长率6.79‰。全县常住人口21.93万人，城镇化率41.85%。</w:t>
      </w:r>
    </w:p>
    <w:p w:rsidR="00232635" w:rsidRDefault="00911E8A">
      <w:pPr>
        <w:rPr>
          <w:rFonts w:ascii="仿宋" w:eastAsia="仿宋" w:hAnsi="仿宋" w:cs="Times New Roman"/>
          <w:color w:val="000000" w:themeColor="text1"/>
          <w:sz w:val="32"/>
          <w:szCs w:val="32"/>
        </w:rPr>
      </w:pPr>
      <w:r>
        <w:rPr>
          <w:rFonts w:ascii="仿宋" w:eastAsia="仿宋" w:hAnsi="仿宋" w:cs="Times New Roman"/>
          <w:noProof/>
          <w:color w:val="000000" w:themeColor="text1"/>
          <w:sz w:val="32"/>
          <w:szCs w:val="32"/>
        </w:rPr>
        <w:drawing>
          <wp:inline distT="0" distB="0" distL="0" distR="0">
            <wp:extent cx="4133850" cy="5353050"/>
            <wp:effectExtent l="19050" t="0" r="0" b="0"/>
            <wp:docPr id="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jpeg"/>
                    <pic:cNvPicPr>
                      <a:picLocks noChangeAspect="1"/>
                    </pic:cNvPicPr>
                  </pic:nvPicPr>
                  <pic:blipFill>
                    <a:blip r:embed="rId23" cstate="print"/>
                    <a:stretch>
                      <a:fillRect/>
                    </a:stretch>
                  </pic:blipFill>
                  <pic:spPr>
                    <a:xfrm>
                      <a:off x="0" y="0"/>
                      <a:ext cx="4137375" cy="5357622"/>
                    </a:xfrm>
                    <a:prstGeom prst="rect">
                      <a:avLst/>
                    </a:prstGeom>
                  </pic:spPr>
                </pic:pic>
              </a:graphicData>
            </a:graphic>
          </wp:inline>
        </w:drawing>
      </w:r>
    </w:p>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图2.2-1始兴县行政区划图</w:t>
      </w:r>
    </w:p>
    <w:p w:rsidR="00232635" w:rsidRDefault="00911E8A">
      <w:pPr>
        <w:pStyle w:val="3"/>
        <w:spacing w:line="550" w:lineRule="exact"/>
        <w:rPr>
          <w:rFonts w:ascii="仿宋" w:eastAsia="仿宋" w:hAnsi="仿宋"/>
          <w:color w:val="000000" w:themeColor="text1"/>
          <w:sz w:val="32"/>
        </w:rPr>
      </w:pPr>
      <w:bookmarkStart w:id="19" w:name="_Toc111896942"/>
      <w:r>
        <w:rPr>
          <w:rFonts w:ascii="仿宋" w:eastAsia="仿宋" w:hAnsi="仿宋" w:hint="eastAsia"/>
          <w:color w:val="000000" w:themeColor="text1"/>
          <w:sz w:val="32"/>
        </w:rPr>
        <w:t>2.1.7</w:t>
      </w:r>
      <w:r>
        <w:rPr>
          <w:rFonts w:ascii="仿宋" w:eastAsia="仿宋" w:hAnsi="仿宋"/>
          <w:color w:val="000000" w:themeColor="text1"/>
          <w:sz w:val="32"/>
        </w:rPr>
        <w:t>国民经济和社会发展概况</w:t>
      </w:r>
      <w:bookmarkEnd w:id="19"/>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始兴县地区生产总值80.25亿元，同比增长3.0%，其中，第一产业增加值23.78亿元，增长3.5%，经济增长贡献率为30.7%，第二产业增加值20.82亿元，增长3.4%，经济增长贡献率为31.8%，第三产业增加值35.65亿元，增长2.4%，经济增长贡献率为37.5%，三次产业结构为29.6:26.0:44.4。</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1、农业</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农业整体保持平稳发展，农业生产条件进一步得到改善，产业化程度逐步提高。2020年实现农林牧渔业总产值39.61亿元，同比增长4.2%，其中农业产值23.62亿元，同比增长5.3%；全年实现林业产值3.49亿元，同比增长4.7%；牧业产值11.22亿元，同比增长1.4%；渔业产值1.02亿元，增长1.0%。</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2020年粮食作物播种面积15.55万亩，比上年增长3.7%；油料种植面积5.77万亩，增长2.7%；蔬菜种植面积6.95万亩，增长4.7%；中草药种植面积0.25万亩，增长19.3%。</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2020年粮食产量7.11万吨，比上年增长3%；蔬菜产量14.68万吨，增长4.7%；园林水果产量9.66万吨，增长5.9%。</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2、工业和制造业</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全部工业增加值比上年增长4.8%。规模以上工业增加值增长3.9%，其中，国有及国有控股企业增长5.3%，外商及港澳台投资企业增长3.6%，股份制企业增长5.2%，分轻重工业看，轻工业下降14.4%，重工业增长15.7%。按支柱产业分，玩具工业下降23.8%，电机工业增长8.8%，电子工业增长37.1%。</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先进制造业增加值比上年增长18.8%，占规模以上工业增加值的比重为59.9%。其中，高端电子信息制造业增长37.1%，生物医药及高性能医疗器械业增长203.1%，先进装备制造业增长6.9%，先进轻纺制造业增长29.5%，新材料制造业增长51%，石油化工业下降13%。</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高技术制造业增加值比上年增长40.6%，占规模以上工业增加值的比重为23.0%。其中，医药制造业增长203.1%，电子及通信设备制造业增长37.1%。</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装备制造业增加值比上年增长16.7%，占规模以上工业增加值的比重为56.0%。其中，金属制品业下降9.7%，电气机械和器材制造业增长8.8%，计算机、通信和其他电子设备制造业下降37.1%，汽车制造业下降46.9%。</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优势传统产业增加值比上年增长55.3%，其中，建筑材料增长133.6%，金属制品业下降9.7%，食品饮料业下降29%，纺织服装业增长33.7%。</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规模以上工业实现利润总额3.42亿元，比上年增长238.6%。亏损企业亏损总额0.49亿元，下降26.9%。亏损企业亏损面25.0%。从企业大小来看，大型企业利润1.7亿元，上升132.9%；中型企业利润0.02亿元，下降66.7%，小微企业利润1.71亿元，增长677.3%。分门类看，制造业3.27亿元，增长214.4%；电力、热力、燃气及水生产和供应业0.1亿元，下降41.2%。全年规模以上工业企业每百元营业收入中的成本为84.29元，减少4.14元；营业收入利润率为6.00%，上升4个百分点。</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2020年全县建筑业增加值2.88亿元，同比下降6.2%。全年具有资质等级的总承包和专业承包建筑企业16个，同比增长23.1%；总承包和专业承包完成建筑业总产值4.97亿元，同比下降2.8%。</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3、固定资产投资</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2020年固定资产投资比上年下降7.8%。分投资主体看，国有及国有控股经济投资增长74.6%，民间投资增长8.2%，港澳台、外商经济投资下降62.7%。</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在固定资产投资中，第一产业投资比上年增长75.6%，第二产业投资下降52.1%，第三产业投资增长164.4%。民间投资占固定资产投资的比重为33.5%。基础设施投资增长21.3%，占固定资产投资的比重为40.5%，其中，电力、热力生产和供应业投资下降26.4%，交通运输、仓储和邮政业投资增长4倍。</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2020年房地产开发投资10.52亿元，比上年增长31.8%。按用途分，商品住宅投资9.79亿元，增长87.1%；商业营业用房投资2.51亿元，增长30.8%。</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2020年商品房销售面积16.0万平方米，比上年增长6.7%；其中，商品住宅销售面积15.34万平方米，增长15.3%。</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4、服务业</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金融业增加值3.61亿元，比上年增长6.8%；房地产业增加值7.05亿元，增长2.2%；批发和零售业增加值4.67亿元，下降7.1%；住宿和餐饮业增加值0.84亿元，下降11.3%；交通运输、仓储和邮政业增加值1.27亿元，下降0.1%。其他服务业增加值18.1亿元，同比增长5.9%。</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2020年规模以上服务业企业实现营业收入0.76亿元，下降15.5%，其中，规模以上其他营利性服务业营业收入0.29亿元，下降12.9%。</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全县镇（乡）通村公路硬化里程1975.2公里，境内铁路营业里程36公里，公交车路数5路，实有公共汽车16辆，农村客运班线数19条，实有农村客运车辆数37辆，普通载货汽车167辆，其中私人拥有118辆，拥有民用汽车4.46万辆，其中私人汽车4.32万辆。</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2020年全县接待旅游人数350.18万人次，下降28.3%，旅游总收入22.89亿元，下降26.0%。</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5、贸易、外经</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全县实现全社会消费品零售总额25.87亿元，下降7.0%，其中，城镇21.05亿元，农村4.81亿元。按消费形态分，批发业商品销售额11.67亿元，下降8%；零售业商品销售额11.2亿元，下降5.9%；住宿业营业额0.25亿元，下降6.5%；餐饮业营业额1.76亿元，下降14.7%。</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2020年实际利用外资28万美元，同比下降31.7%，全年实现外贸进出口总额16.10亿元，下降10.9%（按人民币计）。</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6、财政、金融</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全县地方一般公共预算收入4.81亿元，同比增长0.3%，其中：税收收入2.5亿，下降8.6%，非税收入2.31亿元，同比增长12.1%。地方一般公共预算支出26.45亿，同比增长7.3%，其中一般公共服务支出2.86亿元，下降10.4%；教育支出3.95亿元，同比增长2.2%；社会保障和就业支出4.05亿元，下降8.4%；卫生健康支出3.36亿元，同比增长3.8%；农林水事务支出3.82亿元，同比增长66.3%。</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年末全县金融机构存款余额（本外币）125.74亿元，增长12.4%；住户储蓄存款余额98.58亿元，增长12.2%；年末金融机构贷款余额（本外币）60.35亿元，增长21.7%，其中，住户贷款41.66亿元，增长17.1%。住户贷款中，中长期贷款36.13亿元，增长21.6%；消费贷款30.66亿元，增长14.2%，年末金融存贷比为48.0%。</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7、科教、文卫和体育</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全县接受幼儿教育的人数9557人，小学在校学生数18442人，普通中学在校生10623人，中等职业教育学校在校学生1658人。2020年考入高等院校1192人，其中：本科733人，专科844人。</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全年全县发明专利授权总量6件，比上年增长20%，全年发明专利拥有数31件，比上年增长40.9%。全县高技术产业企业15家，比上年增加3家。</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文化事业全面发展，基础设施建设迈出新步伐。全县公共图书馆藏书总量203.4千册，全县不可移动文物358个，建成村（社区）建成综合性文化服务中心127个，建成10个文化站。</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卫生事业稳步发展，医疗基础设施水平不断提高。全县有医院、卫生院15所，其中医院5所；床位897张；卫生技术人员1351人，其中主治医师以上194人；卫生防疫人员66人，全县5岁以下儿童死亡率4.9‰，产妇住院分娩比例达到100%。</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8、气候、生态资源和环境保护</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2020年全县水资源总量19.8亿立方米，较上年偏少8.8%。全县年均降雨量1461.6毫米，下降8.8%；全年最高气温40.3℃，比上年上升2℃，最低温度0.2℃，比上年下降1.7℃度，年平均气温21.1℃。</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全县森林资源总面积248.6万亩，林业用地面积263.5万亩，活林木总蓄积量1504.5万立方米，全县森林覆盖率77.7%，有127个林场，当年造林面积1478.3公顷。</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2020年规模以上工业综合能源消耗量（等价值）10.9万吨标准煤，比上年增长12.0%。全年全社会用电量5.29亿千瓦时，比上年增长6.2%。其中，工业用电量2.84亿千瓦时，同比增长5.5%。</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9、就业、社会保障与人民生活</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城镇登记失业率2.74%。全县参加城镇基本养老保险人数2.58万人，同比增长0.1%，参加城镇基本医疗保险人数2.96万人，与上年基本持平；全县参加城乡基本养老保险共10.23万人，与上年基本持平，参加城乡基本医疗保险19.0万人，与上年基本持平。参加失业保险2.04万人，比上年增长0.2%。全县拥有敬老院9个，各种社会福利收养性单位床位100个，敬老院供养人数92人，城镇居民最低生活保障273人，下降8.0%；农村居民最低生活保障3880人，同比增长19%，城乡社区服务设施127个，其中农村社区服务设施113个，共救济流浪乞讨67人。全年办理结婚1456对、离婚713对。</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2020年全县城乡居民可支配收入23236.3元，增长5.8%，其中：城镇居民可支配收入28970.2元，增长4.3%；农村居民可支配收入18299.7元，增长7.6%。</w:t>
      </w:r>
    </w:p>
    <w:p w:rsidR="00232635" w:rsidRDefault="00911E8A">
      <w:pPr>
        <w:pStyle w:val="20"/>
        <w:spacing w:line="550" w:lineRule="exact"/>
        <w:rPr>
          <w:rFonts w:ascii="仿宋" w:eastAsia="仿宋" w:hAnsi="仿宋"/>
          <w:color w:val="000000" w:themeColor="text1"/>
        </w:rPr>
      </w:pPr>
      <w:bookmarkStart w:id="20" w:name="_Toc111896943"/>
      <w:r>
        <w:rPr>
          <w:rFonts w:ascii="仿宋" w:eastAsia="仿宋" w:hAnsi="仿宋" w:hint="eastAsia"/>
          <w:color w:val="000000" w:themeColor="text1"/>
        </w:rPr>
        <w:t>2.2农村污水治理现状</w:t>
      </w:r>
      <w:bookmarkEnd w:id="20"/>
    </w:p>
    <w:p w:rsidR="00232635" w:rsidRDefault="00911E8A">
      <w:pPr>
        <w:pStyle w:val="3"/>
        <w:spacing w:line="550" w:lineRule="exact"/>
        <w:rPr>
          <w:rFonts w:ascii="仿宋" w:eastAsia="仿宋" w:hAnsi="仿宋"/>
          <w:color w:val="000000" w:themeColor="text1"/>
          <w:sz w:val="32"/>
        </w:rPr>
      </w:pPr>
      <w:bookmarkStart w:id="21" w:name="_Toc111896944"/>
      <w:r>
        <w:rPr>
          <w:rFonts w:ascii="仿宋" w:eastAsia="仿宋" w:hAnsi="仿宋" w:hint="eastAsia"/>
          <w:color w:val="000000" w:themeColor="text1"/>
          <w:sz w:val="32"/>
        </w:rPr>
        <w:t>2.2</w:t>
      </w:r>
      <w:r>
        <w:rPr>
          <w:rFonts w:ascii="仿宋" w:eastAsia="仿宋" w:hAnsi="仿宋"/>
          <w:color w:val="000000" w:themeColor="text1"/>
          <w:sz w:val="32"/>
        </w:rPr>
        <w:t>.</w:t>
      </w:r>
      <w:r>
        <w:rPr>
          <w:rFonts w:ascii="仿宋" w:eastAsia="仿宋" w:hAnsi="仿宋" w:hint="eastAsia"/>
          <w:color w:val="000000" w:themeColor="text1"/>
          <w:sz w:val="32"/>
        </w:rPr>
        <w:t>1水环境现状</w:t>
      </w:r>
      <w:bookmarkEnd w:id="21"/>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2016年</w:t>
      </w:r>
      <w:r>
        <w:rPr>
          <w:rFonts w:ascii="仿宋" w:eastAsia="仿宋" w:hAnsi="仿宋" w:cs="Times New Roman" w:hint="eastAsia"/>
          <w:color w:val="000000" w:themeColor="text1"/>
          <w:sz w:val="32"/>
          <w:szCs w:val="32"/>
        </w:rPr>
        <w:t>至2017年</w:t>
      </w:r>
      <w:r>
        <w:rPr>
          <w:rFonts w:ascii="仿宋" w:eastAsia="仿宋" w:hAnsi="仿宋" w:cs="Times New Roman"/>
          <w:color w:val="000000" w:themeColor="text1"/>
          <w:sz w:val="32"/>
          <w:szCs w:val="32"/>
        </w:rPr>
        <w:t>，</w:t>
      </w:r>
      <w:r>
        <w:rPr>
          <w:rFonts w:ascii="仿宋" w:eastAsia="仿宋" w:hAnsi="仿宋" w:cs="Times New Roman" w:hint="eastAsia"/>
          <w:color w:val="000000" w:themeColor="text1"/>
          <w:sz w:val="32"/>
          <w:szCs w:val="32"/>
        </w:rPr>
        <w:t>始兴</w:t>
      </w:r>
      <w:r>
        <w:rPr>
          <w:rFonts w:ascii="仿宋" w:eastAsia="仿宋" w:hAnsi="仿宋" w:cs="Times New Roman"/>
          <w:color w:val="000000" w:themeColor="text1"/>
          <w:sz w:val="32"/>
          <w:szCs w:val="32"/>
        </w:rPr>
        <w:t>市控以上监测断面水质均达到水质目标要求；2018年至2020年，</w:t>
      </w:r>
      <w:r>
        <w:rPr>
          <w:rFonts w:ascii="仿宋" w:eastAsia="仿宋" w:hAnsi="仿宋" w:cs="Times New Roman" w:hint="eastAsia"/>
          <w:color w:val="000000" w:themeColor="text1"/>
          <w:sz w:val="32"/>
          <w:szCs w:val="32"/>
        </w:rPr>
        <w:t>全县</w:t>
      </w:r>
      <w:r>
        <w:rPr>
          <w:rFonts w:ascii="仿宋" w:eastAsia="仿宋" w:hAnsi="仿宋" w:cs="Times New Roman"/>
          <w:color w:val="000000" w:themeColor="text1"/>
          <w:sz w:val="32"/>
          <w:szCs w:val="32"/>
        </w:rPr>
        <w:t>市控以上监测断面水质均达到水质目标要求，水质优良率（Ⅰ～Ⅲ类）均为100%，比水污染防治目标“2019年水质优良比例为100%”提早两年完成。且“十三五”期间，地表水无劣V类断面，城市建成区无黑臭水体。市控以上监测断面水质为优的比例呈上升趋势，2020年水质为优的比例高达92.9%。2016年至2020年，</w:t>
      </w:r>
      <w:r>
        <w:rPr>
          <w:rFonts w:ascii="仿宋" w:eastAsia="仿宋" w:hAnsi="仿宋" w:cs="Times New Roman" w:hint="eastAsia"/>
          <w:color w:val="000000" w:themeColor="text1"/>
          <w:sz w:val="32"/>
          <w:szCs w:val="32"/>
        </w:rPr>
        <w:t>始兴县</w:t>
      </w:r>
      <w:r>
        <w:rPr>
          <w:rFonts w:ascii="仿宋" w:eastAsia="仿宋" w:hAnsi="仿宋" w:cs="Times New Roman"/>
          <w:color w:val="000000" w:themeColor="text1"/>
          <w:sz w:val="32"/>
          <w:szCs w:val="32"/>
        </w:rPr>
        <w:t>地表水综合污染指数总体呈下降趋势，且</w:t>
      </w:r>
      <w:r>
        <w:rPr>
          <w:rFonts w:ascii="仿宋" w:eastAsia="仿宋" w:hAnsi="仿宋" w:cs="Times New Roman" w:hint="eastAsia"/>
          <w:color w:val="000000" w:themeColor="text1"/>
          <w:sz w:val="32"/>
          <w:szCs w:val="32"/>
        </w:rPr>
        <w:t>2019</w:t>
      </w:r>
      <w:r>
        <w:rPr>
          <w:rFonts w:ascii="仿宋" w:eastAsia="仿宋" w:hAnsi="仿宋" w:cs="Times New Roman"/>
          <w:color w:val="000000" w:themeColor="text1"/>
          <w:sz w:val="32"/>
          <w:szCs w:val="32"/>
        </w:rPr>
        <w:t>年、2020年处于较低值，全市河流水质总体趋于改善。2016年至</w:t>
      </w:r>
      <w:r>
        <w:rPr>
          <w:rFonts w:ascii="仿宋" w:eastAsia="仿宋" w:hAnsi="仿宋" w:cs="Times New Roman" w:hint="eastAsia"/>
          <w:color w:val="000000" w:themeColor="text1"/>
          <w:sz w:val="32"/>
          <w:szCs w:val="32"/>
        </w:rPr>
        <w:t>2020</w:t>
      </w:r>
      <w:r>
        <w:rPr>
          <w:rFonts w:ascii="仿宋" w:eastAsia="仿宋" w:hAnsi="仿宋" w:cs="Times New Roman"/>
          <w:color w:val="000000" w:themeColor="text1"/>
          <w:sz w:val="32"/>
          <w:szCs w:val="32"/>
        </w:rPr>
        <w:t>年，地表水主要受溶解氧、化学需氧量、高锰酸盐指数、五日生化需氧量、氨氮及总磷的影响。其中“十三五”期间总磷超标率为1.91%、氨氮超标率为1.70%、溶解氧超标率为0.46%、化学需氧量超标率为0.35%、五日生化需氧量超标率为0.14%。</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color w:val="000000" w:themeColor="text1"/>
          <w:sz w:val="32"/>
          <w:szCs w:val="32"/>
        </w:rPr>
        <w:t>）浈江</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2016年至2020年，浈江支流河段水质类别均为Ⅱ类，水质均为优。该河段主要定类指标为高锰酸盐指数、氨氮、总磷。浈江支流溶解氧、高锰酸盐指数、化学需氧量、氨氮及总磷呈下降趋势；五日生化需氧量呈不显著下降趋势。浈江支流河段综合污染指数均低于全市综合污染指数，但该河段河坪、古市和总圃桥断面综合污染指数均高于全市综合污染指数，该河段“十三五”期间变化平稳。</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（2）墨江</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2016年至2020年，浈江支流</w:t>
      </w:r>
      <w:r>
        <w:rPr>
          <w:rFonts w:ascii="仿宋" w:eastAsia="仿宋" w:hAnsi="仿宋" w:cs="Times New Roman" w:hint="eastAsia"/>
          <w:color w:val="000000" w:themeColor="text1"/>
          <w:sz w:val="32"/>
          <w:szCs w:val="32"/>
        </w:rPr>
        <w:t>-墨江</w:t>
      </w:r>
      <w:r>
        <w:rPr>
          <w:rFonts w:ascii="仿宋" w:eastAsia="仿宋" w:hAnsi="仿宋" w:cs="Times New Roman"/>
          <w:color w:val="000000" w:themeColor="text1"/>
          <w:sz w:val="32"/>
          <w:szCs w:val="32"/>
        </w:rPr>
        <w:t>水质类别均为Ⅱ类，水质为优。该河流主要定类指标为氨氮及总磷。墨江河段溶解氧呈上升趋势；高锰酸盐指数及总磷呈不显著上升趋势；化学需氧量及五日生化需氧量呈不显著下降趋势；氨氮呈不显著下降趋势。墨江河段仅设墨江出口一个断面，其</w:t>
      </w:r>
      <w:r>
        <w:rPr>
          <w:rFonts w:ascii="仿宋" w:eastAsia="仿宋" w:hAnsi="仿宋" w:cs="Times New Roman" w:hint="eastAsia"/>
          <w:color w:val="000000" w:themeColor="text1"/>
          <w:sz w:val="32"/>
          <w:szCs w:val="32"/>
        </w:rPr>
        <w:t>2017</w:t>
      </w:r>
      <w:r>
        <w:rPr>
          <w:rFonts w:ascii="仿宋" w:eastAsia="仿宋" w:hAnsi="仿宋" w:cs="Times New Roman"/>
          <w:color w:val="000000" w:themeColor="text1"/>
          <w:sz w:val="32"/>
          <w:szCs w:val="32"/>
        </w:rPr>
        <w:t>年及</w:t>
      </w:r>
      <w:r>
        <w:rPr>
          <w:rFonts w:ascii="仿宋" w:eastAsia="仿宋" w:hAnsi="仿宋" w:cs="Times New Roman" w:hint="eastAsia"/>
          <w:color w:val="000000" w:themeColor="text1"/>
          <w:sz w:val="32"/>
          <w:szCs w:val="32"/>
        </w:rPr>
        <w:t>2019</w:t>
      </w:r>
      <w:r>
        <w:rPr>
          <w:rFonts w:ascii="仿宋" w:eastAsia="仿宋" w:hAnsi="仿宋" w:cs="Times New Roman"/>
          <w:color w:val="000000" w:themeColor="text1"/>
          <w:sz w:val="32"/>
          <w:szCs w:val="32"/>
        </w:rPr>
        <w:t>年综合污染指数均高于全市综合污染指数，该河段“十三五”期间变化平稳。</w:t>
      </w:r>
    </w:p>
    <w:p w:rsidR="00232635" w:rsidRDefault="00911E8A">
      <w:pPr>
        <w:pStyle w:val="3"/>
        <w:spacing w:line="550" w:lineRule="exact"/>
        <w:rPr>
          <w:rFonts w:ascii="仿宋" w:eastAsia="仿宋" w:hAnsi="仿宋"/>
          <w:color w:val="000000" w:themeColor="text1"/>
          <w:sz w:val="32"/>
        </w:rPr>
      </w:pPr>
      <w:bookmarkStart w:id="22" w:name="_Toc111896945"/>
      <w:r>
        <w:rPr>
          <w:rFonts w:ascii="仿宋" w:eastAsia="仿宋" w:hAnsi="仿宋" w:hint="eastAsia"/>
          <w:color w:val="000000" w:themeColor="text1"/>
          <w:sz w:val="32"/>
        </w:rPr>
        <w:t>2.2</w:t>
      </w:r>
      <w:r>
        <w:rPr>
          <w:rFonts w:ascii="仿宋" w:eastAsia="仿宋" w:hAnsi="仿宋"/>
          <w:color w:val="000000" w:themeColor="text1"/>
          <w:sz w:val="32"/>
        </w:rPr>
        <w:t>.</w:t>
      </w:r>
      <w:r>
        <w:rPr>
          <w:rFonts w:ascii="仿宋" w:eastAsia="仿宋" w:hAnsi="仿宋" w:hint="eastAsia"/>
          <w:color w:val="000000" w:themeColor="text1"/>
          <w:sz w:val="32"/>
        </w:rPr>
        <w:t>2农村污水治理现状</w:t>
      </w:r>
      <w:bookmarkEnd w:id="22"/>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1、总体状况</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目前，农村生活污水处理方式主要有三种：一是纳入城镇污水收集管网，输送至就近污水处理厂或污水处理集中统一处理；二是自建终端集中设施，处理后排放至附近农田水沟或池塘进行自然处理；三是经过户用处理设施分散处理后直接排放。</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规划区内农村主要污染源有农村生活污水、垃圾渗漏液、及农田退水，基本无工业废水。其中生活污水主要来自农户的厕所冲洗水、厨房洗涤水、洗衣机排水、淋浴排水及其他排水等。垃圾渗漏液主要是垃圾分解产生的水分及降水产生的下渗水。农田退水是指从农田流出的水。其中生活污水产生的废水纳入本规划治理。</w:t>
      </w:r>
    </w:p>
    <w:p w:rsidR="00232635" w:rsidRDefault="00911E8A">
      <w:pPr>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根据2021年上半年省实地摸排核查，全县共计1045个自然村，</w:t>
      </w:r>
      <w:r>
        <w:rPr>
          <w:rFonts w:ascii="仿宋_GB2312" w:eastAsia="仿宋_GB2312" w:hAnsi="仿宋_GB2312" w:cs="仿宋_GB2312" w:hint="eastAsia"/>
          <w:color w:val="000000" w:themeColor="text1"/>
          <w:sz w:val="32"/>
          <w:szCs w:val="32"/>
        </w:rPr>
        <w:t>排查核定我县农村生活污水有效治理的自然村366个，有效治理率为35.02%。其中</w:t>
      </w:r>
      <w:r>
        <w:rPr>
          <w:rFonts w:ascii="仿宋" w:eastAsia="仿宋" w:hAnsi="仿宋" w:cs="Times New Roman" w:hint="eastAsia"/>
          <w:color w:val="000000" w:themeColor="text1"/>
          <w:sz w:val="32"/>
          <w:szCs w:val="32"/>
        </w:rPr>
        <w:t>纳入城镇污水处理厂处理的自然村有55个，资源化利用的自然村有187个，单独建设污水处理设施的自然村总数为124个。合计366个自然村污水已进行有效收集和处理。</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2、污水处理设施状况</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根据核查统计，截至2021年上半年，全县建成的282个农村生活污水处理设施，主要是由以下建设项目建设：</w:t>
      </w:r>
      <w:r>
        <w:rPr>
          <w:rFonts w:ascii="仿宋_GB2312" w:eastAsia="仿宋_GB2312" w:hAnsi="黑体" w:hint="eastAsia"/>
          <w:color w:val="000000" w:themeColor="text1"/>
          <w:sz w:val="32"/>
          <w:szCs w:val="32"/>
        </w:rPr>
        <w:t>县农业农村局（县委农办）牵头实施的29个省定贫困村项目（含“画里清化”项目3个省定贫困村）、原生态办实施的农村环境整治项目</w:t>
      </w:r>
      <w:r>
        <w:rPr>
          <w:rFonts w:ascii="仿宋" w:eastAsia="仿宋" w:hAnsi="仿宋" w:cs="Times New Roman" w:hint="eastAsia"/>
          <w:color w:val="000000" w:themeColor="text1"/>
          <w:sz w:val="32"/>
          <w:szCs w:val="32"/>
        </w:rPr>
        <w:t>、原县环保局实施的生态环境保护专项资金项目、县住管局牵头实施的</w:t>
      </w:r>
      <w:r>
        <w:rPr>
          <w:rFonts w:ascii="仿宋_GB2312" w:eastAsia="仿宋_GB2312" w:hint="eastAsia"/>
          <w:color w:val="000000" w:themeColor="text1"/>
          <w:sz w:val="32"/>
          <w:szCs w:val="32"/>
        </w:rPr>
        <w:t>始兴县3p模式整县推进村镇污水处理设施建设项目和镇、村为业主实施的各类专项资金农村环境整治项目</w:t>
      </w:r>
      <w:r>
        <w:rPr>
          <w:rFonts w:ascii="仿宋" w:eastAsia="仿宋" w:hAnsi="仿宋" w:cs="Times New Roman" w:hint="eastAsia"/>
          <w:color w:val="000000" w:themeColor="text1"/>
          <w:sz w:val="32"/>
          <w:szCs w:val="32"/>
        </w:rPr>
        <w:t>。建成的282个设施中，有152个存在问题不能正常运行。</w:t>
      </w:r>
    </w:p>
    <w:p w:rsidR="00232635" w:rsidRDefault="00911E8A">
      <w:pPr>
        <w:spacing w:line="550" w:lineRule="exact"/>
        <w:jc w:val="center"/>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始兴县农村生活污水设施建设和运行情况汇总表</w:t>
      </w:r>
    </w:p>
    <w:tbl>
      <w:tblPr>
        <w:tblW w:w="5000" w:type="pct"/>
        <w:jc w:val="center"/>
        <w:tblLook w:val="04A0"/>
      </w:tblPr>
      <w:tblGrid>
        <w:gridCol w:w="1119"/>
        <w:gridCol w:w="2293"/>
        <w:gridCol w:w="2553"/>
        <w:gridCol w:w="2557"/>
      </w:tblGrid>
      <w:tr w:rsidR="00232635">
        <w:trPr>
          <w:trHeight w:val="575"/>
          <w:jc w:val="center"/>
        </w:trPr>
        <w:tc>
          <w:tcPr>
            <w:tcW w:w="657"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序号</w:t>
            </w:r>
          </w:p>
        </w:tc>
        <w:tc>
          <w:tcPr>
            <w:tcW w:w="134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乡镇</w:t>
            </w:r>
          </w:p>
        </w:tc>
        <w:tc>
          <w:tcPr>
            <w:tcW w:w="2996" w:type="pct"/>
            <w:gridSpan w:val="2"/>
            <w:tcBorders>
              <w:top w:val="single" w:sz="4" w:space="0" w:color="auto"/>
              <w:left w:val="nil"/>
              <w:bottom w:val="single" w:sz="4" w:space="0" w:color="auto"/>
              <w:right w:val="single" w:sz="4" w:space="0" w:color="000000"/>
            </w:tcBorders>
            <w:shd w:val="clear" w:color="auto" w:fill="auto"/>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现有设施数（座）</w:t>
            </w:r>
          </w:p>
        </w:tc>
      </w:tr>
      <w:tr w:rsidR="00232635">
        <w:trPr>
          <w:trHeight w:val="420"/>
          <w:jc w:val="center"/>
        </w:trPr>
        <w:tc>
          <w:tcPr>
            <w:tcW w:w="657" w:type="pct"/>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550" w:lineRule="exact"/>
              <w:jc w:val="left"/>
              <w:rPr>
                <w:rFonts w:ascii="仿宋" w:eastAsia="仿宋" w:hAnsi="仿宋" w:cs="Times New Roman"/>
                <w:color w:val="000000" w:themeColor="text1"/>
                <w:kern w:val="0"/>
                <w:sz w:val="32"/>
                <w:szCs w:val="32"/>
              </w:rPr>
            </w:pPr>
          </w:p>
        </w:tc>
        <w:tc>
          <w:tcPr>
            <w:tcW w:w="1345" w:type="pct"/>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550" w:lineRule="exact"/>
              <w:jc w:val="left"/>
              <w:rPr>
                <w:rFonts w:ascii="仿宋" w:eastAsia="仿宋" w:hAnsi="仿宋" w:cs="Times New Roman"/>
                <w:color w:val="000000" w:themeColor="text1"/>
                <w:kern w:val="0"/>
                <w:sz w:val="32"/>
                <w:szCs w:val="32"/>
              </w:rPr>
            </w:pPr>
          </w:p>
        </w:tc>
        <w:tc>
          <w:tcPr>
            <w:tcW w:w="1497" w:type="pct"/>
            <w:tcBorders>
              <w:top w:val="nil"/>
              <w:left w:val="nil"/>
              <w:bottom w:val="single" w:sz="4" w:space="0" w:color="auto"/>
              <w:right w:val="single" w:sz="4" w:space="0" w:color="auto"/>
            </w:tcBorders>
            <w:shd w:val="clear" w:color="auto" w:fill="auto"/>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现有总数</w:t>
            </w:r>
          </w:p>
        </w:tc>
        <w:tc>
          <w:tcPr>
            <w:tcW w:w="1499" w:type="pct"/>
            <w:tcBorders>
              <w:top w:val="nil"/>
              <w:left w:val="nil"/>
              <w:bottom w:val="single" w:sz="4" w:space="0" w:color="auto"/>
              <w:right w:val="single" w:sz="4" w:space="0" w:color="auto"/>
            </w:tcBorders>
            <w:shd w:val="clear" w:color="auto" w:fill="auto"/>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存在问题数</w:t>
            </w:r>
          </w:p>
        </w:tc>
      </w:tr>
      <w:tr w:rsidR="00232635">
        <w:trPr>
          <w:trHeight w:val="446"/>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1</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太平镇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27</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8</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2</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马市镇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48</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34</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3</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顿岗镇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22</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17</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4</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城南镇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25</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9</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5</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沈所镇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41</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16</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6</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澄江镇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23</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10</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7</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罗坝镇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35</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15</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8</w:t>
            </w:r>
          </w:p>
        </w:tc>
        <w:tc>
          <w:tcPr>
            <w:tcW w:w="1345" w:type="pct"/>
            <w:tcBorders>
              <w:top w:val="nil"/>
              <w:left w:val="nil"/>
              <w:bottom w:val="single" w:sz="4" w:space="0" w:color="auto"/>
              <w:right w:val="single" w:sz="4" w:space="0" w:color="auto"/>
            </w:tcBorders>
            <w:shd w:val="clear" w:color="auto" w:fill="auto"/>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深渡水瑶族乡</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13</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9</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9</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司前镇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29</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hint="eastAsia"/>
                <w:color w:val="000000" w:themeColor="text1"/>
                <w:kern w:val="0"/>
                <w:sz w:val="32"/>
                <w:szCs w:val="32"/>
              </w:rPr>
              <w:t>18</w:t>
            </w:r>
          </w:p>
        </w:tc>
      </w:tr>
      <w:tr w:rsidR="00232635">
        <w:trPr>
          <w:trHeight w:val="365"/>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10</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隘子镇</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19</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color w:val="000000" w:themeColor="text1"/>
                <w:kern w:val="0"/>
                <w:sz w:val="32"/>
                <w:szCs w:val="32"/>
              </w:rPr>
            </w:pPr>
            <w:r>
              <w:rPr>
                <w:rFonts w:ascii="仿宋" w:eastAsia="仿宋" w:hAnsi="仿宋" w:cs="Times New Roman"/>
                <w:color w:val="000000" w:themeColor="text1"/>
                <w:kern w:val="0"/>
                <w:sz w:val="32"/>
                <w:szCs w:val="32"/>
              </w:rPr>
              <w:t>16</w:t>
            </w:r>
          </w:p>
        </w:tc>
      </w:tr>
      <w:tr w:rsidR="00232635">
        <w:trPr>
          <w:trHeight w:val="540"/>
          <w:jc w:val="center"/>
        </w:trPr>
        <w:tc>
          <w:tcPr>
            <w:tcW w:w="657" w:type="pct"/>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bCs/>
                <w:color w:val="000000" w:themeColor="text1"/>
                <w:kern w:val="0"/>
                <w:sz w:val="32"/>
                <w:szCs w:val="32"/>
              </w:rPr>
            </w:pPr>
            <w:r>
              <w:rPr>
                <w:rFonts w:ascii="仿宋" w:eastAsia="仿宋" w:hAnsi="仿宋" w:cs="Times New Roman"/>
                <w:bCs/>
                <w:color w:val="000000" w:themeColor="text1"/>
                <w:kern w:val="0"/>
                <w:sz w:val="32"/>
                <w:szCs w:val="32"/>
              </w:rPr>
              <w:t>11</w:t>
            </w:r>
          </w:p>
        </w:tc>
        <w:tc>
          <w:tcPr>
            <w:tcW w:w="1345"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bCs/>
                <w:color w:val="000000" w:themeColor="text1"/>
                <w:kern w:val="0"/>
                <w:sz w:val="32"/>
                <w:szCs w:val="32"/>
              </w:rPr>
            </w:pPr>
            <w:r>
              <w:rPr>
                <w:rFonts w:ascii="仿宋" w:eastAsia="仿宋" w:hAnsi="仿宋" w:cs="Times New Roman"/>
                <w:bCs/>
                <w:color w:val="000000" w:themeColor="text1"/>
                <w:kern w:val="0"/>
                <w:sz w:val="32"/>
                <w:szCs w:val="32"/>
              </w:rPr>
              <w:t>合计</w:t>
            </w:r>
          </w:p>
        </w:tc>
        <w:tc>
          <w:tcPr>
            <w:tcW w:w="1497"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bCs/>
                <w:color w:val="000000" w:themeColor="text1"/>
                <w:kern w:val="0"/>
                <w:sz w:val="32"/>
                <w:szCs w:val="32"/>
              </w:rPr>
            </w:pPr>
            <w:r>
              <w:rPr>
                <w:rFonts w:ascii="仿宋" w:eastAsia="仿宋" w:hAnsi="仿宋" w:cs="Times New Roman"/>
                <w:bCs/>
                <w:color w:val="000000" w:themeColor="text1"/>
                <w:kern w:val="0"/>
                <w:sz w:val="32"/>
                <w:szCs w:val="32"/>
              </w:rPr>
              <w:t>282</w:t>
            </w:r>
          </w:p>
        </w:tc>
        <w:tc>
          <w:tcPr>
            <w:tcW w:w="1499" w:type="pct"/>
            <w:tcBorders>
              <w:top w:val="nil"/>
              <w:left w:val="nil"/>
              <w:bottom w:val="single" w:sz="4" w:space="0" w:color="auto"/>
              <w:right w:val="single" w:sz="4" w:space="0" w:color="auto"/>
            </w:tcBorders>
            <w:shd w:val="clear" w:color="auto" w:fill="auto"/>
            <w:noWrap/>
            <w:vAlign w:val="center"/>
          </w:tcPr>
          <w:p w:rsidR="00232635" w:rsidRDefault="00911E8A">
            <w:pPr>
              <w:widowControl/>
              <w:spacing w:line="550" w:lineRule="exact"/>
              <w:jc w:val="center"/>
              <w:rPr>
                <w:rFonts w:ascii="仿宋" w:eastAsia="仿宋" w:hAnsi="仿宋" w:cs="Times New Roman"/>
                <w:bCs/>
                <w:color w:val="000000" w:themeColor="text1"/>
                <w:kern w:val="0"/>
                <w:sz w:val="32"/>
                <w:szCs w:val="32"/>
              </w:rPr>
            </w:pPr>
            <w:r>
              <w:rPr>
                <w:rFonts w:ascii="仿宋" w:eastAsia="仿宋" w:hAnsi="仿宋" w:cs="Times New Roman"/>
                <w:bCs/>
                <w:color w:val="000000" w:themeColor="text1"/>
                <w:kern w:val="0"/>
                <w:sz w:val="32"/>
                <w:szCs w:val="32"/>
              </w:rPr>
              <w:t>15</w:t>
            </w:r>
            <w:r>
              <w:rPr>
                <w:rFonts w:ascii="仿宋" w:eastAsia="仿宋" w:hAnsi="仿宋" w:cs="Times New Roman" w:hint="eastAsia"/>
                <w:bCs/>
                <w:color w:val="000000" w:themeColor="text1"/>
                <w:kern w:val="0"/>
                <w:sz w:val="32"/>
                <w:szCs w:val="32"/>
              </w:rPr>
              <w:t>2</w:t>
            </w:r>
          </w:p>
        </w:tc>
      </w:tr>
    </w:tbl>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实地</w:t>
      </w:r>
      <w:r>
        <w:rPr>
          <w:rFonts w:ascii="仿宋" w:eastAsia="仿宋" w:hAnsi="仿宋" w:cs="Times New Roman" w:hint="eastAsia"/>
          <w:color w:val="000000" w:themeColor="text1"/>
          <w:sz w:val="32"/>
          <w:szCs w:val="32"/>
        </w:rPr>
        <w:t>核查</w:t>
      </w:r>
      <w:r>
        <w:rPr>
          <w:rFonts w:ascii="仿宋" w:eastAsia="仿宋" w:hAnsi="仿宋" w:cs="Times New Roman"/>
          <w:color w:val="000000" w:themeColor="text1"/>
          <w:sz w:val="32"/>
          <w:szCs w:val="32"/>
        </w:rPr>
        <w:t>发现，已经</w:t>
      </w:r>
      <w:r>
        <w:rPr>
          <w:rFonts w:ascii="仿宋" w:eastAsia="仿宋" w:hAnsi="仿宋" w:cs="Times New Roman" w:hint="eastAsia"/>
          <w:color w:val="000000" w:themeColor="text1"/>
          <w:sz w:val="32"/>
          <w:szCs w:val="32"/>
        </w:rPr>
        <w:t>建成的</w:t>
      </w:r>
      <w:r>
        <w:rPr>
          <w:rFonts w:ascii="仿宋" w:eastAsia="仿宋" w:hAnsi="仿宋" w:cs="Times New Roman"/>
          <w:color w:val="000000" w:themeColor="text1"/>
          <w:sz w:val="32"/>
          <w:szCs w:val="32"/>
        </w:rPr>
        <w:t>生活污水处理设施</w:t>
      </w:r>
      <w:r>
        <w:rPr>
          <w:rFonts w:ascii="仿宋" w:eastAsia="仿宋" w:hAnsi="仿宋" w:cs="Times New Roman" w:hint="eastAsia"/>
          <w:color w:val="000000" w:themeColor="text1"/>
          <w:sz w:val="32"/>
          <w:szCs w:val="32"/>
        </w:rPr>
        <w:t>建设</w:t>
      </w:r>
      <w:r>
        <w:rPr>
          <w:rFonts w:ascii="仿宋_GB2312" w:eastAsia="仿宋_GB2312" w:hAnsi="仿宋_GB2312" w:cs="仿宋_GB2312" w:hint="eastAsia"/>
          <w:color w:val="000000" w:themeColor="text1"/>
          <w:sz w:val="32"/>
          <w:szCs w:val="32"/>
        </w:rPr>
        <w:t>没有因地制宜开展实施，设计和施工存在不够科学合理。而农村生活污水治理重在污水收集，由于较早期实施的项目没有比较具体规范的要求，相当部分农村生活污水工程项目只收集了户厕（化粪池，沼气池）污水，对餐厨、洗浴等废水收集不到位，实际污水接户收集率低，部分项目甚至只铺设了主管网，没有入户管网，收集污水量少，污水收集甚至出现断流。</w:t>
      </w:r>
      <w:r>
        <w:rPr>
          <w:rFonts w:ascii="仿宋" w:eastAsia="仿宋" w:hAnsi="仿宋" w:cs="Times New Roman"/>
          <w:color w:val="000000" w:themeColor="text1"/>
          <w:sz w:val="32"/>
          <w:szCs w:val="32"/>
        </w:rPr>
        <w:t>，监管不到位，缺乏相应管理办法、制度与标准。如已建集中式污水处理设施主要有乡镇管理和村管理，由于业务能力较低、经费严重不足等原因，很多设施毁坏或不能正常运行，致使其荒废；由于资金不到位，很多生活污水处理设施未按时完工，已完工的生活污水处理设施未按时验收，已验收的未建立相关管理办法、标准；对已建生活污水处理设施出水情况缺乏监控。针对已建集中式生活污水处理设施存在的问题，可以通过以下措施进行提升改造：补建和改建污水收集管网，更换人工湿地填料，补种人工湿地水生植物，构建监测体系和运行维护体系，加强管理人员培训或委托第三方进行运行与维护。</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截止至2021年第二季度调查统计，全县1045个自然村中，可正常运行污水收集及处理的自然村为366个，农村生活污水有效治理率35.02%。</w:t>
      </w:r>
    </w:p>
    <w:p w:rsidR="00232635" w:rsidRDefault="00911E8A">
      <w:pPr>
        <w:spacing w:line="55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3、管网现状</w:t>
      </w:r>
    </w:p>
    <w:p w:rsidR="00232635" w:rsidRDefault="00911E8A">
      <w:pPr>
        <w:spacing w:line="55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实地调查结果显示，规划区内生活污水排水体制有合流制和分流制2种，收集方式有完全合流式、截流式合流制和完全分流制3种，采用的管道以“管网+沟渠”为主。农家乐、民宿、作坊等集中污染源均就近纳入已建集中污水处理设施，或自建小型污水处理设施。项目区农户等产生的生活污水收集后，直接注入三格化粪，经厌氧处理后直接排放，或进入附近污水处理设施，处理后再直接排放；仅少量集中式生活污水处理厂或污水处理站建有调节池、沉砂池、格栅等预处理设施，极少地方建有提升泵，但多数已损毁。由于没有村庄无生活污集中处理设施的管网资料，也没有农户三格化粪池管网资料，仅有集镇生活污水处理设施管网资料，故管网长度仅能统计集镇管网长度。</w:t>
      </w:r>
    </w:p>
    <w:p w:rsidR="00232635" w:rsidRDefault="00911E8A">
      <w:pPr>
        <w:spacing w:line="55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4、资源化利用情况</w:t>
      </w:r>
    </w:p>
    <w:p w:rsidR="00232635" w:rsidRDefault="00911E8A">
      <w:pPr>
        <w:spacing w:line="550" w:lineRule="exact"/>
        <w:ind w:firstLineChars="200" w:firstLine="640"/>
        <w:rPr>
          <w:rFonts w:ascii="仿宋" w:eastAsia="仿宋_GB2312" w:hAnsi="仿宋" w:cs="Times New Roman"/>
          <w:color w:val="000000" w:themeColor="text1"/>
          <w:sz w:val="32"/>
          <w:szCs w:val="32"/>
        </w:rPr>
      </w:pPr>
      <w:r>
        <w:rPr>
          <w:rFonts w:ascii="仿宋_GB2312" w:eastAsia="仿宋_GB2312" w:hint="eastAsia"/>
          <w:color w:val="000000" w:themeColor="text1"/>
          <w:sz w:val="32"/>
          <w:szCs w:val="32"/>
        </w:rPr>
        <w:t>对于人口规模小、居住分散的自然村，农户生活污水经三级化粪池、沼气池等无害化处理后通过林地、草地、农田等生态系统消纳或污水资源化利用。采用的主要资源化利用形式主要包括以下五种方式：①接入村庄周边农田、林地、草地进行资源回用、②接入村庄周边生态沟渠、湿地系统消纳处理、③就地回用于房前屋后“四小园”浇施、④接入生态化改造后的池塘等水域生态系统消纳、⑤输送到农田浇灌系统</w:t>
      </w:r>
    </w:p>
    <w:p w:rsidR="00232635" w:rsidRDefault="00911E8A">
      <w:pPr>
        <w:pStyle w:val="20"/>
        <w:spacing w:line="550" w:lineRule="exact"/>
        <w:rPr>
          <w:rFonts w:ascii="仿宋" w:eastAsia="仿宋" w:hAnsi="仿宋" w:cs="Times New Roman"/>
          <w:color w:val="000000" w:themeColor="text1"/>
        </w:rPr>
      </w:pPr>
      <w:bookmarkStart w:id="23" w:name="_Toc111896946"/>
      <w:r>
        <w:rPr>
          <w:rFonts w:ascii="仿宋" w:eastAsia="仿宋" w:hAnsi="仿宋" w:cs="Times New Roman" w:hint="eastAsia"/>
          <w:color w:val="000000" w:themeColor="text1"/>
        </w:rPr>
        <w:t>2</w:t>
      </w:r>
      <w:r>
        <w:rPr>
          <w:rFonts w:ascii="仿宋" w:eastAsia="仿宋" w:hAnsi="仿宋" w:cs="Times New Roman"/>
          <w:color w:val="000000" w:themeColor="text1"/>
        </w:rPr>
        <w:t>.3</w:t>
      </w:r>
      <w:r>
        <w:rPr>
          <w:rFonts w:ascii="仿宋" w:eastAsia="仿宋" w:hAnsi="仿宋" w:cs="Times New Roman" w:hint="eastAsia"/>
          <w:color w:val="000000" w:themeColor="text1"/>
        </w:rPr>
        <w:t>存在的主要问题</w:t>
      </w:r>
      <w:bookmarkEnd w:id="23"/>
    </w:p>
    <w:p w:rsidR="00232635" w:rsidRDefault="00911E8A">
      <w:pPr>
        <w:pStyle w:val="p0"/>
        <w:ind w:firstLineChars="200" w:firstLine="640"/>
        <w:rPr>
          <w:rFonts w:ascii="仿宋_GB2312" w:eastAsia="仿宋_GB2312"/>
          <w:color w:val="000000" w:themeColor="text1"/>
        </w:rPr>
      </w:pPr>
      <w:r>
        <w:rPr>
          <w:rFonts w:ascii="仿宋_GB2312" w:eastAsia="仿宋_GB2312" w:hAnsi="仿宋_GB2312" w:cs="仿宋_GB2312" w:hint="eastAsia"/>
          <w:color w:val="000000" w:themeColor="text1"/>
        </w:rPr>
        <w:t>1、排查中发现</w:t>
      </w:r>
      <w:r>
        <w:rPr>
          <w:rFonts w:ascii="仿宋_GB2312" w:eastAsia="仿宋_GB2312" w:hint="eastAsia"/>
          <w:color w:val="000000" w:themeColor="text1"/>
        </w:rPr>
        <w:t>部分现有农村污水设施存在运行不正常，部分设施选址不合理，设施地势较高，污水不能自流收集，选取工艺过于复杂，运行管理成本高。管网堵塞或破损，运行维护责任不明晰，维护运行资金、老旧设施整治修复工程资金均未得到充分落实。</w:t>
      </w:r>
    </w:p>
    <w:p w:rsidR="00232635" w:rsidRDefault="00911E8A">
      <w:pPr>
        <w:pStyle w:val="p0"/>
        <w:ind w:firstLineChars="200" w:firstLine="640"/>
        <w:rPr>
          <w:rFonts w:ascii="仿宋_GB2312" w:eastAsia="仿宋_GB2312"/>
          <w:color w:val="000000" w:themeColor="text1"/>
        </w:rPr>
      </w:pPr>
      <w:r>
        <w:rPr>
          <w:rFonts w:ascii="仿宋_GB2312" w:eastAsia="仿宋_GB2312" w:hint="eastAsia"/>
          <w:color w:val="000000" w:themeColor="text1"/>
        </w:rPr>
        <w:t>2、由于较早期实施的项目没有比较具体规范的要求，相当部分农村生活污水工程项目只收集了户厕（化粪池，沼气池）污水，对餐厨、洗浴等废水收集不到位，实际污水收集率低，收集污水量少，污水收集甚至出现断流。</w:t>
      </w:r>
    </w:p>
    <w:p w:rsidR="00232635" w:rsidRDefault="00911E8A">
      <w:pPr>
        <w:pStyle w:val="p0"/>
        <w:ind w:firstLineChars="200" w:firstLine="640"/>
        <w:rPr>
          <w:rFonts w:ascii="仿宋_GB2312" w:eastAsia="仿宋_GB2312"/>
          <w:color w:val="000000" w:themeColor="text1"/>
        </w:rPr>
      </w:pPr>
      <w:r>
        <w:rPr>
          <w:rFonts w:ascii="仿宋_GB2312" w:eastAsia="仿宋_GB2312" w:hint="eastAsia"/>
          <w:color w:val="000000" w:themeColor="text1"/>
        </w:rPr>
        <w:t>3、乡镇、村缺乏专门的基层管理机构和专业的技术、管理人员，大多数设施由村民自行维护，管理能力、技术支撑和检测能力不足，导致已建成的设施运行维护和管理水平较低。</w:t>
      </w:r>
    </w:p>
    <w:p w:rsidR="00232635" w:rsidRDefault="00911E8A">
      <w:pPr>
        <w:pStyle w:val="p0"/>
        <w:ind w:firstLineChars="200" w:firstLine="640"/>
        <w:rPr>
          <w:rFonts w:ascii="仿宋_GB2312" w:eastAsia="仿宋_GB2312"/>
          <w:color w:val="000000" w:themeColor="text1"/>
        </w:rPr>
      </w:pPr>
      <w:r>
        <w:rPr>
          <w:rFonts w:ascii="仿宋_GB2312" w:eastAsia="仿宋_GB2312" w:hint="eastAsia"/>
          <w:color w:val="000000" w:themeColor="text1"/>
        </w:rPr>
        <w:t>4、随着县、镇、村三级生活污水处理设施逐步实现全覆盖，污水处理设施及配套管网的管护维运资金缺口巨大，我县为粤北山区欠发达地区，县财政无力承担管护维运经费，尚未建立完善的维运管护制度体系。</w:t>
      </w:r>
    </w:p>
    <w:p w:rsidR="00232635" w:rsidRDefault="00911E8A">
      <w:pPr>
        <w:widowControl/>
        <w:spacing w:line="550" w:lineRule="exact"/>
        <w:jc w:val="left"/>
        <w:rPr>
          <w:rFonts w:ascii="Times New Roman" w:hAnsi="Times New Roman" w:cs="Times New Roman"/>
          <w:color w:val="000000" w:themeColor="text1"/>
          <w:szCs w:val="28"/>
        </w:rPr>
      </w:pPr>
      <w:r>
        <w:rPr>
          <w:rFonts w:ascii="Times New Roman" w:hAnsi="Times New Roman" w:cs="Times New Roman"/>
          <w:color w:val="000000" w:themeColor="text1"/>
        </w:rPr>
        <w:br w:type="page"/>
      </w:r>
    </w:p>
    <w:p w:rsidR="00232635" w:rsidRDefault="00911E8A">
      <w:pPr>
        <w:pStyle w:val="1"/>
        <w:spacing w:line="550" w:lineRule="exact"/>
        <w:rPr>
          <w:rFonts w:ascii="方正小标宋简体" w:eastAsia="方正小标宋简体"/>
          <w:color w:val="000000" w:themeColor="text1"/>
        </w:rPr>
      </w:pPr>
      <w:bookmarkStart w:id="24" w:name="_Toc111896947"/>
      <w:r>
        <w:rPr>
          <w:rFonts w:ascii="方正小标宋简体" w:eastAsia="方正小标宋简体" w:hint="eastAsia"/>
          <w:color w:val="000000" w:themeColor="text1"/>
        </w:rPr>
        <w:t>第三章主要任务</w:t>
      </w:r>
      <w:bookmarkEnd w:id="24"/>
    </w:p>
    <w:p w:rsidR="00232635" w:rsidRDefault="00911E8A">
      <w:pPr>
        <w:pStyle w:val="20"/>
        <w:spacing w:line="550" w:lineRule="exact"/>
        <w:rPr>
          <w:rFonts w:ascii="仿宋" w:eastAsia="仿宋" w:hAnsi="仿宋"/>
          <w:color w:val="000000" w:themeColor="text1"/>
        </w:rPr>
      </w:pPr>
      <w:bookmarkStart w:id="25" w:name="_Toc111896948"/>
      <w:r>
        <w:rPr>
          <w:rFonts w:ascii="仿宋" w:eastAsia="仿宋" w:hAnsi="仿宋" w:hint="eastAsia"/>
          <w:color w:val="000000" w:themeColor="text1"/>
        </w:rPr>
        <w:t>3.1治理模式和工程清单</w:t>
      </w:r>
      <w:bookmarkEnd w:id="25"/>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一是对未治理村庄全面摸排，明确治理模式，建立“一村一策”治理信息台账</w:t>
      </w:r>
      <w:r>
        <w:rPr>
          <w:rFonts w:ascii="仿宋" w:eastAsia="仿宋" w:hAnsi="仿宋" w:cs="Times New Roman" w:hint="eastAsia"/>
          <w:color w:val="000000" w:themeColor="text1"/>
          <w:sz w:val="32"/>
          <w:szCs w:val="32"/>
        </w:rPr>
        <w:t>，对农村生活污水的产生总量和比例构成、村庄污水无序排放、水体污染等现状进行调查，梳理现有处理设施数量、布局、运行等治理情况</w:t>
      </w:r>
      <w:r>
        <w:rPr>
          <w:rFonts w:ascii="仿宋" w:eastAsia="仿宋" w:hAnsi="仿宋" w:cs="Times New Roman"/>
          <w:color w:val="000000" w:themeColor="text1"/>
          <w:sz w:val="32"/>
          <w:szCs w:val="32"/>
        </w:rPr>
        <w:t>；二是对照全省摸排问题清单及村镇自查复核结果，形成老旧、废弃设施提升改造、管网修复工程清单</w:t>
      </w:r>
      <w:r>
        <w:rPr>
          <w:rFonts w:ascii="仿宋" w:eastAsia="仿宋" w:hAnsi="仿宋" w:cs="Times New Roman" w:hint="eastAsia"/>
          <w:color w:val="000000" w:themeColor="text1"/>
          <w:sz w:val="32"/>
          <w:szCs w:val="32"/>
        </w:rPr>
        <w:t>；三是根据这个清单对已实施生活污水治理，但处理技术模式、管网建设标准、排放标准不符合规定要求，农户生活污水应纳未</w:t>
      </w:r>
      <w:r>
        <w:rPr>
          <w:rFonts w:ascii="Segoe UI Emoji" w:eastAsia="仿宋" w:hAnsi="Segoe UI Emoji" w:cs="Segoe UI Emoji" w:hint="eastAsia"/>
          <w:color w:val="000000" w:themeColor="text1"/>
          <w:sz w:val="32"/>
          <w:szCs w:val="32"/>
        </w:rPr>
        <w:t>尽纳的村都应该按方案开展提升改造，需提升改造的村庄，已经具备接入城镇管网条件的，要改进为污水处理厂集中处理，其他需沿用就地生态处理的村，对应重点治理村、一般治理村的规划定位，实施无动力改有动力、加建扩建人工湿地或稳定塘改造，部分处理技术符合要求，但建设质量不达标的，也要纳入改造清单</w:t>
      </w:r>
      <w:r>
        <w:rPr>
          <w:rFonts w:ascii="仿宋" w:eastAsia="仿宋" w:hAnsi="仿宋" w:cs="Times New Roman"/>
          <w:color w:val="000000" w:themeColor="text1"/>
          <w:sz w:val="32"/>
          <w:szCs w:val="32"/>
        </w:rPr>
        <w:t>。</w:t>
      </w:r>
      <w:r>
        <w:rPr>
          <w:rFonts w:ascii="仿宋" w:eastAsia="仿宋" w:hAnsi="仿宋" w:cs="Times New Roman" w:hint="eastAsia"/>
          <w:color w:val="000000" w:themeColor="text1"/>
          <w:sz w:val="32"/>
          <w:szCs w:val="32"/>
        </w:rPr>
        <w:t>同步改造建设标准偏低管网，更新破损检查井和管道设施，解决老旧管网渗漏、雨污合流等问题。</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污水治理应严格按照地方农村生活污水处理排放标准执行，确保不对饮用水水源保护区、自然保护区、风景名胜区、农田灌溉区以及受纳水体水质等造成影响。</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尾水利用应满足国家或地方相应的标准或要求。其中，用于农田、林地、草地等施肥的，应符合施肥的相关标准和要求；用于农田灌溉的，相关控制指标应满足</w:t>
      </w:r>
      <w:r>
        <w:rPr>
          <w:rFonts w:ascii="仿宋" w:eastAsia="仿宋" w:hAnsi="仿宋" w:cs="Times New Roman"/>
          <w:color w:val="000000" w:themeColor="text1"/>
          <w:sz w:val="32"/>
          <w:szCs w:val="32"/>
        </w:rPr>
        <w:t>GB5084规定；用于渔业的，相关控制指标应满足GB11607和GB3097规定；用于景观环境的，相关控制指标应满足GB/T18921规定。</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规划始兴县各乡镇污水处理厂出水水质执行《城镇污水处理厂污染物排放标准》（</w:t>
      </w:r>
      <w:r>
        <w:rPr>
          <w:rFonts w:ascii="仿宋" w:eastAsia="仿宋" w:hAnsi="仿宋" w:cs="Times New Roman"/>
          <w:color w:val="000000" w:themeColor="text1"/>
          <w:sz w:val="32"/>
          <w:szCs w:val="32"/>
        </w:rPr>
        <w:t>GB18918-2002）一级A标准，根据广东省地方标准《农村生活污水处理排放标准》（DB44/2208-2019）和相关文件精神，规划始兴县农村生活污水处理设施出水水质执行《农村生活污水处理排放标准》（DB44/2208-2019）相应标准。</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处理规模</w:t>
      </w:r>
      <w:r>
        <w:rPr>
          <w:rFonts w:ascii="仿宋" w:eastAsia="仿宋" w:hAnsi="仿宋" w:cs="Times New Roman"/>
          <w:color w:val="000000" w:themeColor="text1"/>
          <w:sz w:val="32"/>
          <w:szCs w:val="32"/>
        </w:rPr>
        <w:t>20m</w:t>
      </w:r>
      <w:r>
        <w:rPr>
          <w:rFonts w:ascii="仿宋" w:eastAsia="仿宋" w:hAnsi="仿宋" w:cs="Times New Roman"/>
          <w:color w:val="000000" w:themeColor="text1"/>
          <w:sz w:val="32"/>
          <w:szCs w:val="32"/>
          <w:vertAlign w:val="superscript"/>
        </w:rPr>
        <w:t>3</w:t>
      </w:r>
      <w:r>
        <w:rPr>
          <w:rFonts w:ascii="仿宋" w:eastAsia="仿宋" w:hAnsi="仿宋" w:cs="Times New Roman"/>
          <w:color w:val="000000" w:themeColor="text1"/>
          <w:sz w:val="32"/>
          <w:szCs w:val="32"/>
        </w:rPr>
        <w:t>/d及以上的设施出水排入环境功能未明确的水体，执行表1中的二级标准。处理规模小于20m</w:t>
      </w:r>
      <w:r>
        <w:rPr>
          <w:rFonts w:ascii="仿宋" w:eastAsia="仿宋" w:hAnsi="仿宋" w:cs="Times New Roman"/>
          <w:color w:val="000000" w:themeColor="text1"/>
          <w:sz w:val="32"/>
          <w:szCs w:val="32"/>
          <w:vertAlign w:val="superscript"/>
        </w:rPr>
        <w:t>3</w:t>
      </w:r>
      <w:r>
        <w:rPr>
          <w:rFonts w:ascii="仿宋" w:eastAsia="仿宋" w:hAnsi="仿宋" w:cs="Times New Roman"/>
          <w:color w:val="000000" w:themeColor="text1"/>
          <w:sz w:val="32"/>
          <w:szCs w:val="32"/>
        </w:rPr>
        <w:t>/d的设施出水排入环境功能未明确的水体，执行表1中的三级标准。</w:t>
      </w:r>
    </w:p>
    <w:p w:rsidR="00232635" w:rsidRDefault="00911E8A">
      <w:pPr>
        <w:pStyle w:val="2"/>
        <w:ind w:leftChars="0" w:left="0" w:firstLineChars="0" w:firstLine="0"/>
        <w:jc w:val="center"/>
        <w:rPr>
          <w:color w:val="000000" w:themeColor="text1"/>
        </w:rPr>
      </w:pPr>
      <w:r>
        <w:rPr>
          <w:noProof/>
          <w:color w:val="000000" w:themeColor="text1"/>
        </w:rPr>
        <w:drawing>
          <wp:inline distT="0" distB="0" distL="0" distR="0">
            <wp:extent cx="4838700" cy="1809750"/>
            <wp:effectExtent l="19050" t="0" r="0" b="0"/>
            <wp:docPr id="25" name="图片 25" descr="https://pics6.baidu.com/feed/0b7b02087bf40ad1f27c6ace72b7c6daa8eccea0.jpeg?token=12b3d4fb979e4cc1343627c645eda69c&amp;s=4410E43384E5490B1858B0DB0000E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s://pics6.baidu.com/feed/0b7b02087bf40ad1f27c6ace72b7c6daa8eccea0.jpeg?token=12b3d4fb979e4cc1343627c645eda69c&amp;s=4410E43384E5490B1858B0DB0000E0B3"/>
                    <pic:cNvPicPr>
                      <a:picLocks noChangeAspect="1" noChangeArrowheads="1"/>
                    </pic:cNvPicPr>
                  </pic:nvPicPr>
                  <pic:blipFill>
                    <a:blip r:embed="rId24" cstate="print"/>
                    <a:srcRect/>
                    <a:stretch>
                      <a:fillRect/>
                    </a:stretch>
                  </pic:blipFill>
                  <pic:spPr>
                    <a:xfrm>
                      <a:off x="0" y="0"/>
                      <a:ext cx="4838700" cy="1809750"/>
                    </a:xfrm>
                    <a:prstGeom prst="rect">
                      <a:avLst/>
                    </a:prstGeom>
                    <a:noFill/>
                    <a:ln w="9525">
                      <a:noFill/>
                      <a:miter lim="800000"/>
                      <a:headEnd/>
                      <a:tailEnd/>
                    </a:ln>
                  </pic:spPr>
                </pic:pic>
              </a:graphicData>
            </a:graphic>
          </wp:inline>
        </w:drawing>
      </w:r>
    </w:p>
    <w:p w:rsidR="00232635" w:rsidRDefault="00911E8A">
      <w:pPr>
        <w:pStyle w:val="20"/>
        <w:spacing w:line="550" w:lineRule="exact"/>
        <w:rPr>
          <w:rFonts w:ascii="仿宋" w:eastAsia="仿宋" w:hAnsi="仿宋"/>
          <w:color w:val="000000" w:themeColor="text1"/>
        </w:rPr>
      </w:pPr>
      <w:bookmarkStart w:id="26" w:name="_Toc111896949"/>
      <w:r>
        <w:rPr>
          <w:rFonts w:ascii="仿宋" w:eastAsia="仿宋" w:hAnsi="仿宋" w:hint="eastAsia"/>
          <w:color w:val="000000" w:themeColor="text1"/>
        </w:rPr>
        <w:t>3.2重点村庄及治理时序</w:t>
      </w:r>
      <w:bookmarkEnd w:id="26"/>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按照国家、省重点村庄识别要求明确重点村庄，优先考虑安排重点村庄的新建治理与提升改造。对全县行政村划分为三类，即资源化治理村、提升治理村和实施治理村。明确村庄人口较少且较为分散的村庄为资源化治理村；已实施污水治理但达不到使用标准、位于生态敏感区域内的村为提升治理村；其余未实施污水治理的村为实施治理村。提升治理村和实施治理村（可纳入污水处理厂、站的村除外）按照生态敏感程度不同划分为生活污水重点治理村和一般治理村两大类。重点治理村和一般治理村执行《农村生活污水处理排放标准》相应的标准。</w:t>
      </w:r>
    </w:p>
    <w:p w:rsidR="00232635" w:rsidRDefault="00911E8A">
      <w:pPr>
        <w:pStyle w:val="20"/>
        <w:spacing w:line="550" w:lineRule="exact"/>
        <w:rPr>
          <w:rFonts w:ascii="仿宋" w:eastAsia="仿宋" w:hAnsi="仿宋"/>
          <w:color w:val="000000" w:themeColor="text1"/>
        </w:rPr>
      </w:pPr>
      <w:bookmarkStart w:id="27" w:name="_Toc111896950"/>
      <w:r>
        <w:rPr>
          <w:rFonts w:ascii="仿宋" w:eastAsia="仿宋" w:hAnsi="仿宋" w:hint="eastAsia"/>
          <w:color w:val="000000" w:themeColor="text1"/>
        </w:rPr>
        <w:t>3.3推进设施建设</w:t>
      </w:r>
      <w:bookmarkEnd w:id="27"/>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加强进度监管，提出项目建设质量监管措施，严把设计关、材料关、施工关、验收关。</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严格开工前审查关。一是严格设计文件审查，通过开工前的审查，及时找出问题和不足，对图纸做出合理修改。二是通过开工前监督施工、监理单位按投标文件和合同要求进行人员、设备进场，为工程建设打下坚实基础。</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严格建设过程检查关。通过工程实施过程中的检查，建设、施工、监理、检测单位按规范、标准等要求进行各项检验检测，加强施工自检、监理旁站，上一道工序验收合格才进入下一道工序，全面促进工程建设质量提高。</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严控建材质量关。加强对建材的抽检，严格控制进场材料质量，要求进场材料必须具备生产合格证和出厂合格证，所有进场建筑材料必须按照规范要求抽样送检。对现场见证取样人员的行为进行监督。</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严把竣工验收关。通过工程验收，建设、施工、监理、设计和地勘单位对履职方面及工程质量进行评定，确定是够合格，确保工程建设质量。</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严格市场行为关。一是按照《建筑工程五方主体项目负责人质量终身责任追究暂行办法》（建质〔2014〕124号）规定，落实建设工程五方主体项目负责人质量终身责任。对于新开工的工程项目，一律严格按照文件的规定执行。二是建立永久性标牌制度。</w:t>
      </w:r>
    </w:p>
    <w:p w:rsidR="00232635" w:rsidRDefault="00911E8A">
      <w:pPr>
        <w:pStyle w:val="20"/>
        <w:spacing w:line="550" w:lineRule="exact"/>
        <w:rPr>
          <w:rFonts w:ascii="仿宋" w:eastAsia="仿宋" w:hAnsi="仿宋"/>
          <w:color w:val="000000" w:themeColor="text1"/>
        </w:rPr>
      </w:pPr>
      <w:bookmarkStart w:id="28" w:name="_Toc111896951"/>
      <w:r>
        <w:rPr>
          <w:rFonts w:ascii="仿宋" w:eastAsia="仿宋" w:hAnsi="仿宋" w:hint="eastAsia"/>
          <w:color w:val="000000" w:themeColor="text1"/>
        </w:rPr>
        <w:t>3.4完善长效运维管理体系</w:t>
      </w:r>
      <w:bookmarkEnd w:id="28"/>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建立完善农村生活污水治理设施运维管理制度体系，要因地制宜，全方位、多层次、广覆盖地推进农村生活污水处理设施运维管理。对已建工程设施全面体检，提质提标，并建立档案。健全相关法规和工作机制，强化政府主体责任，明确各级各部门职责，完善处理设施运维的服务体系、标准体系、保障体系和监管体系，建立责任清单，细化工作考核，做到有钱做事、有人做事、有标准做事。引入第三方专业化服务机构，设立区域性运营管理部门。增加资金投入，构建政府扶持、群众自筹、社会参与的资金筹措机制；针对农村生活污水排放和处理设施点多、面广、分散的特点，推进运维智能化建设，建立远程监控平台，开展日常巡查监测；总结推广我省各地探索的好经验好做法；加强宣传引导，动员群众积极参与运维管理。</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明确运维模式，确保建成一个、成效一个。</w:t>
      </w:r>
      <w:r>
        <w:rPr>
          <w:rFonts w:ascii="仿宋" w:eastAsia="仿宋" w:hAnsi="仿宋" w:cs="Times New Roman"/>
          <w:color w:val="000000" w:themeColor="text1"/>
          <w:sz w:val="32"/>
          <w:szCs w:val="32"/>
        </w:rPr>
        <w:t>切实加强维护管理，确保农村</w:t>
      </w:r>
      <w:r>
        <w:rPr>
          <w:rFonts w:ascii="仿宋" w:eastAsia="仿宋" w:hAnsi="仿宋" w:cs="Times New Roman" w:hint="eastAsia"/>
          <w:color w:val="000000" w:themeColor="text1"/>
          <w:sz w:val="32"/>
          <w:szCs w:val="32"/>
        </w:rPr>
        <w:t>生活污水处理设施正常有效运行。积极探索自我管理和</w:t>
      </w:r>
      <w:r>
        <w:rPr>
          <w:rFonts w:ascii="仿宋" w:eastAsia="仿宋" w:hAnsi="仿宋" w:cs="Times New Roman"/>
          <w:color w:val="000000" w:themeColor="text1"/>
          <w:sz w:val="32"/>
          <w:szCs w:val="32"/>
        </w:rPr>
        <w:t>服务，</w:t>
      </w:r>
      <w:r>
        <w:rPr>
          <w:rFonts w:ascii="仿宋" w:eastAsia="仿宋" w:hAnsi="仿宋" w:cs="Times New Roman" w:hint="eastAsia"/>
          <w:color w:val="000000" w:themeColor="text1"/>
          <w:sz w:val="32"/>
          <w:szCs w:val="32"/>
        </w:rPr>
        <w:t>因村制宜选择专业公司市场化管理、村民</w:t>
      </w:r>
      <w:r>
        <w:rPr>
          <w:rFonts w:ascii="仿宋" w:eastAsia="仿宋" w:hAnsi="仿宋" w:cs="Times New Roman"/>
          <w:color w:val="000000" w:themeColor="text1"/>
          <w:sz w:val="32"/>
          <w:szCs w:val="32"/>
        </w:rPr>
        <w:t>-自行管理、职能部门牵头管理等多种模式。建立农村生活污水处理设施定期巡查制度，检查监测进出水量和水质，并分村建立档案。结合农民素质提升培训工程，为每个行政村培训一名农村生活污水设施管护员。</w:t>
      </w:r>
    </w:p>
    <w:p w:rsidR="00232635" w:rsidRDefault="00911E8A">
      <w:pPr>
        <w:pStyle w:val="20"/>
        <w:spacing w:line="550" w:lineRule="exact"/>
        <w:rPr>
          <w:rFonts w:ascii="仿宋" w:eastAsia="仿宋" w:hAnsi="仿宋"/>
          <w:color w:val="000000" w:themeColor="text1"/>
        </w:rPr>
      </w:pPr>
      <w:bookmarkStart w:id="29" w:name="_Toc111896952"/>
      <w:r>
        <w:rPr>
          <w:rFonts w:ascii="仿宋" w:eastAsia="仿宋" w:hAnsi="仿宋" w:hint="eastAsia"/>
          <w:color w:val="000000" w:themeColor="text1"/>
        </w:rPr>
        <w:t>3.5</w:t>
      </w:r>
      <w:r>
        <w:rPr>
          <w:rFonts w:ascii="仿宋" w:eastAsia="仿宋" w:hAnsi="仿宋" w:cs="Times New Roman" w:hint="eastAsia"/>
          <w:color w:val="000000" w:themeColor="text1"/>
        </w:rPr>
        <w:t>落实项目建设运维资金</w:t>
      </w:r>
      <w:bookmarkEnd w:id="29"/>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结合工程清单，科学估算建设运维费用，在畅通现有资金渠道基础上，积极拓展资金来源渠道，落实建设运维资金。鼓励金融机构立足自身优势和风险偏好，在符合相关法律法规和风险可控、商业可持续的前提下，对农村生活污水治理项目提供信贷支持。规范运用政府和社会资本合作模式，吸引社会资金参与农村生活污水治理项目。发挥政府投资撬动作用，采取以奖代补、以工代赈等多种方式，吸引各方人士通过投资、捐助、认建等形式，支持农村生活污水治理项目建设和运行维护。落实捐赠减免税政策和公益性捐赠税前扣除政策。</w:t>
      </w:r>
    </w:p>
    <w:p w:rsidR="00232635" w:rsidRDefault="00911E8A">
      <w:pPr>
        <w:widowControl/>
        <w:spacing w:line="550" w:lineRule="exact"/>
        <w:jc w:val="left"/>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br w:type="page"/>
      </w:r>
    </w:p>
    <w:p w:rsidR="00232635" w:rsidRDefault="00911E8A">
      <w:pPr>
        <w:pStyle w:val="1"/>
        <w:spacing w:line="550" w:lineRule="exact"/>
        <w:rPr>
          <w:rFonts w:ascii="方正小标宋简体" w:eastAsia="方正小标宋简体"/>
          <w:color w:val="000000" w:themeColor="text1"/>
        </w:rPr>
      </w:pPr>
      <w:bookmarkStart w:id="30" w:name="_Toc111896953"/>
      <w:r>
        <w:rPr>
          <w:rFonts w:ascii="方正小标宋简体" w:eastAsia="方正小标宋简体" w:hint="eastAsia"/>
          <w:color w:val="000000" w:themeColor="text1"/>
        </w:rPr>
        <w:t>第四章工作计划</w:t>
      </w:r>
      <w:bookmarkEnd w:id="30"/>
    </w:p>
    <w:p w:rsidR="00232635" w:rsidRDefault="00911E8A">
      <w:pPr>
        <w:pStyle w:val="20"/>
        <w:spacing w:line="550" w:lineRule="exact"/>
        <w:rPr>
          <w:rFonts w:ascii="仿宋" w:eastAsia="仿宋" w:hAnsi="仿宋"/>
          <w:color w:val="000000" w:themeColor="text1"/>
        </w:rPr>
      </w:pPr>
      <w:bookmarkStart w:id="31" w:name="_Toc111896954"/>
      <w:r>
        <w:rPr>
          <w:rFonts w:ascii="仿宋" w:eastAsia="仿宋" w:hAnsi="仿宋" w:cs="Times New Roman" w:hint="eastAsia"/>
          <w:color w:val="000000" w:themeColor="text1"/>
        </w:rPr>
        <w:t>4.1工程投资</w:t>
      </w:r>
      <w:bookmarkEnd w:id="31"/>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为将本规划的目标和任务分年度分农村落到实处，积极实施现状污水管道与设施修复、资源化利用、污水处理设施建设与纳入污水处理厂处理</w:t>
      </w:r>
      <w:r>
        <w:rPr>
          <w:rFonts w:ascii="仿宋" w:eastAsia="仿宋" w:hAnsi="仿宋" w:cs="Times New Roman"/>
          <w:color w:val="000000" w:themeColor="text1"/>
          <w:sz w:val="32"/>
          <w:szCs w:val="32"/>
        </w:rPr>
        <w:t>等五大类工程项目，共计</w:t>
      </w:r>
      <w:r>
        <w:rPr>
          <w:rFonts w:ascii="仿宋" w:eastAsia="仿宋" w:hAnsi="仿宋" w:cs="Times New Roman" w:hint="eastAsia"/>
          <w:color w:val="000000" w:themeColor="text1"/>
          <w:sz w:val="32"/>
          <w:szCs w:val="32"/>
        </w:rPr>
        <w:t>292</w:t>
      </w:r>
      <w:r>
        <w:rPr>
          <w:rFonts w:ascii="仿宋" w:eastAsia="仿宋" w:hAnsi="仿宋" w:cs="Times New Roman"/>
          <w:color w:val="000000" w:themeColor="text1"/>
          <w:sz w:val="32"/>
          <w:szCs w:val="32"/>
        </w:rPr>
        <w:t>个</w:t>
      </w:r>
      <w:r>
        <w:rPr>
          <w:rFonts w:ascii="仿宋" w:eastAsia="仿宋" w:hAnsi="仿宋" w:cs="Times New Roman" w:hint="eastAsia"/>
          <w:color w:val="000000" w:themeColor="text1"/>
          <w:sz w:val="32"/>
          <w:szCs w:val="32"/>
        </w:rPr>
        <w:t>自然村庄，项目总投资为16021.33万</w:t>
      </w:r>
      <w:r>
        <w:rPr>
          <w:rFonts w:ascii="仿宋" w:eastAsia="仿宋" w:hAnsi="仿宋" w:cs="Times New Roman"/>
          <w:color w:val="000000" w:themeColor="text1"/>
          <w:sz w:val="32"/>
          <w:szCs w:val="32"/>
        </w:rPr>
        <w:t>元</w:t>
      </w:r>
      <w:r>
        <w:rPr>
          <w:rFonts w:ascii="仿宋" w:eastAsia="仿宋" w:hAnsi="仿宋" w:cs="Times New Roman" w:hint="eastAsia"/>
          <w:color w:val="000000" w:themeColor="text1"/>
          <w:sz w:val="32"/>
          <w:szCs w:val="32"/>
        </w:rPr>
        <w:t>，其中整改修复设施为152座，工程投资为3838.67万元，新建设施为140座，工程投资为12182.66万</w:t>
      </w:r>
      <w:r>
        <w:rPr>
          <w:rFonts w:ascii="仿宋" w:eastAsia="仿宋" w:hAnsi="仿宋" w:cs="Times New Roman"/>
          <w:color w:val="000000" w:themeColor="text1"/>
          <w:sz w:val="32"/>
          <w:szCs w:val="32"/>
        </w:rPr>
        <w:t>元。要充分利用市场机制，多渠道筹集资金，形成多元化投入格局，确保工程投资到位。要定期开展工程项目绩效评价，提高投资效益。</w:t>
      </w:r>
    </w:p>
    <w:p w:rsidR="00232635" w:rsidRDefault="00911E8A">
      <w:pPr>
        <w:pStyle w:val="20"/>
        <w:spacing w:line="550" w:lineRule="exact"/>
        <w:rPr>
          <w:rFonts w:ascii="仿宋" w:eastAsia="仿宋" w:hAnsi="仿宋"/>
          <w:color w:val="000000" w:themeColor="text1"/>
        </w:rPr>
      </w:pPr>
      <w:bookmarkStart w:id="32" w:name="_Toc111896955"/>
      <w:r>
        <w:rPr>
          <w:rFonts w:ascii="仿宋" w:eastAsia="仿宋" w:hAnsi="仿宋" w:cs="Times New Roman" w:hint="eastAsia"/>
          <w:color w:val="000000" w:themeColor="text1"/>
        </w:rPr>
        <w:t>4.2分年工作计划</w:t>
      </w:r>
      <w:bookmarkEnd w:id="32"/>
    </w:p>
    <w:tbl>
      <w:tblPr>
        <w:tblW w:w="7754" w:type="dxa"/>
        <w:jc w:val="center"/>
        <w:tblLook w:val="04A0"/>
      </w:tblPr>
      <w:tblGrid>
        <w:gridCol w:w="1151"/>
        <w:gridCol w:w="4162"/>
        <w:gridCol w:w="2441"/>
      </w:tblGrid>
      <w:tr w:rsidR="00232635">
        <w:trPr>
          <w:trHeight w:val="27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年份</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累计完成自然村数量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累计完成率</w:t>
            </w:r>
          </w:p>
        </w:tc>
      </w:tr>
      <w:tr w:rsidR="00232635">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2021</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366（已完成）</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35%</w:t>
            </w:r>
          </w:p>
        </w:tc>
      </w:tr>
      <w:tr w:rsidR="00232635">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2022</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474</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45%</w:t>
            </w:r>
          </w:p>
        </w:tc>
      </w:tr>
      <w:tr w:rsidR="00232635">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2023</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571</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55%</w:t>
            </w:r>
          </w:p>
        </w:tc>
      </w:tr>
      <w:tr w:rsidR="00232635">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2024</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637</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61%</w:t>
            </w:r>
          </w:p>
        </w:tc>
      </w:tr>
      <w:tr w:rsidR="00232635">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2025</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658</w:t>
            </w:r>
          </w:p>
        </w:tc>
        <w:tc>
          <w:tcPr>
            <w:tcW w:w="0" w:type="auto"/>
            <w:tcBorders>
              <w:top w:val="nil"/>
              <w:left w:val="nil"/>
              <w:bottom w:val="single" w:sz="4" w:space="0" w:color="auto"/>
              <w:right w:val="single" w:sz="4" w:space="0" w:color="auto"/>
            </w:tcBorders>
            <w:shd w:val="clear" w:color="auto" w:fill="auto"/>
            <w:noWrap/>
            <w:vAlign w:val="center"/>
          </w:tcPr>
          <w:p w:rsidR="00232635" w:rsidRDefault="00911E8A">
            <w:pPr>
              <w:jc w:val="center"/>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63%</w:t>
            </w:r>
          </w:p>
        </w:tc>
      </w:tr>
    </w:tbl>
    <w:p w:rsidR="00232635" w:rsidRDefault="00232635">
      <w:pPr>
        <w:spacing w:line="550" w:lineRule="exact"/>
        <w:rPr>
          <w:rFonts w:ascii="仿宋" w:eastAsia="仿宋" w:hAnsi="仿宋" w:cs="Times New Roman"/>
          <w:color w:val="000000" w:themeColor="text1"/>
          <w:sz w:val="32"/>
          <w:szCs w:val="32"/>
        </w:rPr>
      </w:pP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1、2021年</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全县共计1045个自然村，2021年底前已经完成了187个自然村的资源化利用，124个自然村的污水处理设施建设，55个自然村纳入城镇污水处理厂处理，合计366个自然村已进行污水收集和处理，完成率为35%。另有152个污水设施存在问题，不能正常运行，因此总完成数量为518个。</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2、2022年</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2022年底前完成完成152个问题污水设施中的53个，新建完成自然村数量55个，完成数量为108个，累计完成数量474个，累计完成率为45%。</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Pr>
          <w:rFonts w:ascii="仿宋" w:eastAsia="仿宋" w:hAnsi="仿宋" w:cs="Times New Roman"/>
          <w:color w:val="000000" w:themeColor="text1"/>
          <w:sz w:val="32"/>
          <w:szCs w:val="32"/>
        </w:rPr>
        <w:t>202</w:t>
      </w:r>
      <w:r>
        <w:rPr>
          <w:rFonts w:ascii="仿宋" w:eastAsia="仿宋" w:hAnsi="仿宋" w:cs="Times New Roman" w:hint="eastAsia"/>
          <w:color w:val="000000" w:themeColor="text1"/>
          <w:sz w:val="32"/>
          <w:szCs w:val="32"/>
        </w:rPr>
        <w:t>3</w:t>
      </w:r>
      <w:r>
        <w:rPr>
          <w:rFonts w:ascii="仿宋" w:eastAsia="仿宋" w:hAnsi="仿宋" w:cs="Times New Roman"/>
          <w:color w:val="000000" w:themeColor="text1"/>
          <w:sz w:val="32"/>
          <w:szCs w:val="32"/>
        </w:rPr>
        <w:t>年</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2023年在2022年基础上，修复62个污水处理设施，新建完成自然村数量35个，完成数量为97个，累计完成村庄数量为571个，总完成率达55%。</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4、2024年</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2024年在2023年基础上，修复剩余的37个污水处理设施，新建完成自然村数量29个，完成数量为66个，累计完成村庄数量为637个，总完成率达61%。</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5、2025年</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2025年在2024年基础上，新建完成自然村数量21个，累计完成村庄数量为658个，总完成率达63%。</w:t>
      </w:r>
    </w:p>
    <w:p w:rsidR="00232635" w:rsidRDefault="00232635">
      <w:pPr>
        <w:pStyle w:val="20"/>
        <w:spacing w:line="550" w:lineRule="exact"/>
        <w:rPr>
          <w:rFonts w:ascii="仿宋" w:eastAsia="仿宋" w:hAnsi="仿宋" w:cs="Times New Roman"/>
          <w:color w:val="000000" w:themeColor="text1"/>
        </w:rPr>
      </w:pPr>
      <w:bookmarkStart w:id="33" w:name="_Toc111896956"/>
    </w:p>
    <w:p w:rsidR="00232635" w:rsidRDefault="00232635">
      <w:pPr>
        <w:rPr>
          <w:rFonts w:ascii="仿宋" w:eastAsia="仿宋" w:hAnsi="仿宋" w:cs="Times New Roman"/>
          <w:color w:val="000000" w:themeColor="text1"/>
        </w:rPr>
      </w:pPr>
    </w:p>
    <w:p w:rsidR="00232635" w:rsidRDefault="00232635" w:rsidP="00911E8A">
      <w:pPr>
        <w:pStyle w:val="2"/>
        <w:ind w:left="480" w:firstLine="600"/>
        <w:rPr>
          <w:rFonts w:ascii="仿宋" w:eastAsia="仿宋" w:hAnsi="仿宋" w:cs="Times New Roman"/>
          <w:color w:val="000000" w:themeColor="text1"/>
        </w:rPr>
      </w:pPr>
    </w:p>
    <w:p w:rsidR="00232635" w:rsidRDefault="00232635" w:rsidP="00911E8A">
      <w:pPr>
        <w:pStyle w:val="2"/>
        <w:ind w:left="480" w:firstLine="600"/>
        <w:rPr>
          <w:rFonts w:ascii="仿宋" w:eastAsia="仿宋" w:hAnsi="仿宋" w:cs="Times New Roman"/>
          <w:color w:val="000000" w:themeColor="text1"/>
        </w:rPr>
      </w:pPr>
    </w:p>
    <w:p w:rsidR="00232635" w:rsidRDefault="00232635" w:rsidP="00911E8A">
      <w:pPr>
        <w:pStyle w:val="2"/>
        <w:ind w:left="480" w:firstLine="600"/>
        <w:rPr>
          <w:rFonts w:ascii="仿宋" w:eastAsia="仿宋" w:hAnsi="仿宋" w:cs="Times New Roman"/>
          <w:color w:val="000000" w:themeColor="text1"/>
        </w:rPr>
      </w:pPr>
    </w:p>
    <w:p w:rsidR="00232635" w:rsidRDefault="00911E8A">
      <w:pPr>
        <w:pStyle w:val="20"/>
        <w:spacing w:line="550" w:lineRule="exact"/>
        <w:rPr>
          <w:rFonts w:ascii="仿宋" w:eastAsia="仿宋" w:hAnsi="仿宋" w:cs="Times New Roman"/>
          <w:color w:val="000000" w:themeColor="text1"/>
        </w:rPr>
      </w:pPr>
      <w:r>
        <w:rPr>
          <w:rFonts w:ascii="仿宋" w:eastAsia="仿宋" w:hAnsi="仿宋" w:cs="Times New Roman" w:hint="eastAsia"/>
          <w:color w:val="000000" w:themeColor="text1"/>
        </w:rPr>
        <w:t>4.3各乡镇工作计划</w:t>
      </w:r>
      <w:bookmarkEnd w:id="33"/>
    </w:p>
    <w:tbl>
      <w:tblPr>
        <w:tblW w:w="99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579"/>
        <w:gridCol w:w="1200"/>
        <w:gridCol w:w="1178"/>
        <w:gridCol w:w="1205"/>
        <w:gridCol w:w="1179"/>
        <w:gridCol w:w="1075"/>
        <w:gridCol w:w="1188"/>
        <w:gridCol w:w="1185"/>
        <w:gridCol w:w="1207"/>
      </w:tblGrid>
      <w:tr w:rsidR="00232635">
        <w:trPr>
          <w:trHeight w:val="551"/>
          <w:jc w:val="center"/>
        </w:trPr>
        <w:tc>
          <w:tcPr>
            <w:tcW w:w="579"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序号</w:t>
            </w:r>
          </w:p>
        </w:tc>
        <w:tc>
          <w:tcPr>
            <w:tcW w:w="1200"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乡镇</w:t>
            </w:r>
          </w:p>
        </w:tc>
        <w:tc>
          <w:tcPr>
            <w:tcW w:w="2383" w:type="dxa"/>
            <w:gridSpan w:val="2"/>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2022年</w:t>
            </w:r>
          </w:p>
        </w:tc>
        <w:tc>
          <w:tcPr>
            <w:tcW w:w="2254" w:type="dxa"/>
            <w:gridSpan w:val="2"/>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2023年</w:t>
            </w:r>
          </w:p>
        </w:tc>
        <w:tc>
          <w:tcPr>
            <w:tcW w:w="2373" w:type="dxa"/>
            <w:gridSpan w:val="2"/>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2024年</w:t>
            </w:r>
          </w:p>
        </w:tc>
        <w:tc>
          <w:tcPr>
            <w:tcW w:w="1207" w:type="dxa"/>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2025年</w:t>
            </w:r>
          </w:p>
        </w:tc>
      </w:tr>
      <w:tr w:rsidR="00232635">
        <w:trPr>
          <w:trHeight w:val="551"/>
          <w:jc w:val="center"/>
        </w:trPr>
        <w:tc>
          <w:tcPr>
            <w:tcW w:w="579"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200"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178"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整改修复</w:t>
            </w:r>
          </w:p>
        </w:tc>
        <w:tc>
          <w:tcPr>
            <w:tcW w:w="1205"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新建设施</w:t>
            </w:r>
          </w:p>
        </w:tc>
        <w:tc>
          <w:tcPr>
            <w:tcW w:w="1179"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整改修复</w:t>
            </w:r>
          </w:p>
        </w:tc>
        <w:tc>
          <w:tcPr>
            <w:tcW w:w="1075"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新建设施</w:t>
            </w:r>
          </w:p>
        </w:tc>
        <w:tc>
          <w:tcPr>
            <w:tcW w:w="1188"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整改修复</w:t>
            </w:r>
          </w:p>
        </w:tc>
        <w:tc>
          <w:tcPr>
            <w:tcW w:w="1185"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新建设施</w:t>
            </w:r>
          </w:p>
        </w:tc>
        <w:tc>
          <w:tcPr>
            <w:tcW w:w="1207" w:type="dxa"/>
            <w:vMerge w:val="restart"/>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新建设施</w:t>
            </w:r>
          </w:p>
        </w:tc>
      </w:tr>
      <w:tr w:rsidR="00232635">
        <w:trPr>
          <w:trHeight w:val="551"/>
          <w:jc w:val="center"/>
        </w:trPr>
        <w:tc>
          <w:tcPr>
            <w:tcW w:w="579"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200"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178"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205"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179"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075"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188"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185"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c>
          <w:tcPr>
            <w:tcW w:w="1207" w:type="dxa"/>
            <w:vMerge/>
            <w:vAlign w:val="center"/>
          </w:tcPr>
          <w:p w:rsidR="00232635" w:rsidRDefault="00232635">
            <w:pPr>
              <w:widowControl/>
              <w:spacing w:line="240" w:lineRule="auto"/>
              <w:jc w:val="left"/>
              <w:rPr>
                <w:rFonts w:ascii="仿宋" w:eastAsia="仿宋" w:hAnsi="仿宋" w:cs="宋体"/>
                <w:color w:val="000000" w:themeColor="text1"/>
                <w:kern w:val="0"/>
                <w:szCs w:val="24"/>
              </w:rPr>
            </w:pP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太平镇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7</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3</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马市镇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14</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19</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9</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11</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3</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顿岗镇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4</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19</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8</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4</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城南镇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6</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2</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22</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沈所镇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1</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11</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15</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6</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澄江镇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 xml:space="preserve">　</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8</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7</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罗坝镇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3</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13</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r>
      <w:tr w:rsidR="00232635">
        <w:trPr>
          <w:trHeight w:val="748"/>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8</w:t>
            </w:r>
          </w:p>
        </w:tc>
        <w:tc>
          <w:tcPr>
            <w:tcW w:w="1200" w:type="dxa"/>
            <w:shd w:val="clear" w:color="auto" w:fill="auto"/>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深渡水</w:t>
            </w:r>
          </w:p>
          <w:p w:rsidR="00232635" w:rsidRDefault="00911E8A">
            <w:pPr>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瑶族乡</w:t>
            </w:r>
          </w:p>
        </w:tc>
        <w:tc>
          <w:tcPr>
            <w:tcW w:w="1178"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3</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 xml:space="preserve">　</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 xml:space="preserve">　</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 xml:space="preserve">　</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9</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司前镇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7</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3</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11</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10</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10</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隘子镇</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205" w:type="dxa"/>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2"/>
              </w:rPr>
            </w:pPr>
            <w:r>
              <w:rPr>
                <w:rFonts w:ascii="宋体" w:hAnsi="宋体" w:cs="宋体" w:hint="eastAsia"/>
                <w:color w:val="000000" w:themeColor="text1"/>
                <w:kern w:val="0"/>
                <w:sz w:val="22"/>
              </w:rPr>
              <w:t>1</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 xml:space="preserve">　</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11</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6</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11</w:t>
            </w:r>
          </w:p>
        </w:tc>
      </w:tr>
      <w:tr w:rsidR="00232635">
        <w:trPr>
          <w:trHeight w:val="551"/>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11</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合计</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53</w:t>
            </w:r>
          </w:p>
        </w:tc>
        <w:tc>
          <w:tcPr>
            <w:tcW w:w="120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55</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62</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35</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37</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29</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21</w:t>
            </w:r>
          </w:p>
        </w:tc>
      </w:tr>
      <w:tr w:rsidR="00232635">
        <w:trPr>
          <w:trHeight w:val="864"/>
          <w:jc w:val="center"/>
        </w:trPr>
        <w:tc>
          <w:tcPr>
            <w:tcW w:w="5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12</w:t>
            </w:r>
          </w:p>
        </w:tc>
        <w:tc>
          <w:tcPr>
            <w:tcW w:w="1200"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投资估算（万元）</w:t>
            </w:r>
          </w:p>
        </w:tc>
        <w:tc>
          <w:tcPr>
            <w:tcW w:w="117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2323.89</w:t>
            </w:r>
          </w:p>
        </w:tc>
        <w:tc>
          <w:tcPr>
            <w:tcW w:w="120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2574.11</w:t>
            </w:r>
          </w:p>
        </w:tc>
        <w:tc>
          <w:tcPr>
            <w:tcW w:w="1179"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952</w:t>
            </w:r>
          </w:p>
        </w:tc>
        <w:tc>
          <w:tcPr>
            <w:tcW w:w="107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2079.6</w:t>
            </w:r>
          </w:p>
        </w:tc>
        <w:tc>
          <w:tcPr>
            <w:tcW w:w="1188"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562.78</w:t>
            </w:r>
          </w:p>
        </w:tc>
        <w:tc>
          <w:tcPr>
            <w:tcW w:w="1185"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4696.45</w:t>
            </w:r>
          </w:p>
        </w:tc>
        <w:tc>
          <w:tcPr>
            <w:tcW w:w="1207" w:type="dxa"/>
            <w:shd w:val="clear" w:color="auto" w:fill="auto"/>
            <w:noWrap/>
            <w:vAlign w:val="center"/>
          </w:tcPr>
          <w:p w:rsidR="00232635" w:rsidRDefault="00911E8A">
            <w:pPr>
              <w:widowControl/>
              <w:spacing w:line="240" w:lineRule="auto"/>
              <w:jc w:val="center"/>
              <w:rPr>
                <w:rFonts w:ascii="仿宋" w:eastAsia="仿宋" w:hAnsi="仿宋" w:cs="宋体"/>
                <w:color w:val="000000" w:themeColor="text1"/>
                <w:kern w:val="0"/>
                <w:szCs w:val="24"/>
              </w:rPr>
            </w:pPr>
            <w:r>
              <w:rPr>
                <w:rFonts w:ascii="仿宋" w:eastAsia="仿宋" w:hAnsi="仿宋" w:cs="宋体" w:hint="eastAsia"/>
                <w:color w:val="000000" w:themeColor="text1"/>
                <w:kern w:val="0"/>
                <w:szCs w:val="24"/>
              </w:rPr>
              <w:t>2832.5</w:t>
            </w:r>
          </w:p>
        </w:tc>
      </w:tr>
    </w:tbl>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具体实施自然村见附表1-6。</w:t>
      </w:r>
    </w:p>
    <w:p w:rsidR="00232635" w:rsidRDefault="00232635">
      <w:pPr>
        <w:pStyle w:val="2"/>
        <w:ind w:left="480" w:firstLine="600"/>
        <w:rPr>
          <w:color w:val="000000" w:themeColor="text1"/>
        </w:rPr>
      </w:pPr>
    </w:p>
    <w:p w:rsidR="00232635" w:rsidRDefault="00232635">
      <w:pPr>
        <w:spacing w:line="550" w:lineRule="exact"/>
        <w:rPr>
          <w:rFonts w:ascii="仿宋" w:eastAsia="仿宋" w:hAnsi="仿宋" w:cs="Times New Roman"/>
          <w:color w:val="000000" w:themeColor="text1"/>
          <w:sz w:val="32"/>
          <w:szCs w:val="32"/>
        </w:rPr>
      </w:pPr>
    </w:p>
    <w:p w:rsidR="00232635" w:rsidRDefault="00911E8A">
      <w:pPr>
        <w:widowControl/>
        <w:spacing w:line="550" w:lineRule="exact"/>
        <w:jc w:val="left"/>
        <w:rPr>
          <w:rFonts w:ascii="Times New Roman" w:hAnsi="Times New Roman" w:cs="Times New Roman"/>
          <w:color w:val="000000" w:themeColor="text1"/>
        </w:rPr>
      </w:pPr>
      <w:r>
        <w:rPr>
          <w:rFonts w:ascii="Times New Roman" w:hAnsi="Times New Roman" w:cs="Times New Roman"/>
          <w:color w:val="000000" w:themeColor="text1"/>
        </w:rPr>
        <w:br w:type="page"/>
      </w:r>
    </w:p>
    <w:p w:rsidR="00232635" w:rsidRDefault="00911E8A">
      <w:pPr>
        <w:pStyle w:val="1"/>
        <w:spacing w:line="550" w:lineRule="exact"/>
        <w:rPr>
          <w:rFonts w:ascii="方正小标宋简体" w:eastAsia="方正小标宋简体"/>
          <w:color w:val="000000" w:themeColor="text1"/>
        </w:rPr>
      </w:pPr>
      <w:bookmarkStart w:id="34" w:name="_Toc111896957"/>
      <w:r>
        <w:rPr>
          <w:rFonts w:ascii="方正小标宋简体" w:eastAsia="方正小标宋简体" w:hint="eastAsia"/>
          <w:color w:val="000000" w:themeColor="text1"/>
        </w:rPr>
        <w:t>第五章保障措施</w:t>
      </w:r>
      <w:bookmarkEnd w:id="34"/>
    </w:p>
    <w:p w:rsidR="00232635" w:rsidRDefault="00911E8A">
      <w:pPr>
        <w:pStyle w:val="20"/>
        <w:spacing w:line="550" w:lineRule="exact"/>
        <w:rPr>
          <w:rFonts w:ascii="仿宋" w:eastAsia="仿宋" w:hAnsi="仿宋"/>
          <w:color w:val="000000" w:themeColor="text1"/>
        </w:rPr>
      </w:pPr>
      <w:bookmarkStart w:id="35" w:name="_Toc111896958"/>
      <w:r>
        <w:rPr>
          <w:rFonts w:ascii="仿宋" w:eastAsia="仿宋" w:hAnsi="仿宋" w:hint="eastAsia"/>
          <w:color w:val="000000" w:themeColor="text1"/>
        </w:rPr>
        <w:t>5.1政策与机制保障</w:t>
      </w:r>
      <w:bookmarkEnd w:id="35"/>
    </w:p>
    <w:p w:rsidR="00232635" w:rsidRDefault="00911E8A">
      <w:pPr>
        <w:ind w:firstLineChars="200" w:firstLine="640"/>
        <w:rPr>
          <w:rFonts w:ascii="仿宋_GB2312" w:eastAsia="仿宋_GB2312"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color w:val="000000" w:themeColor="text1"/>
          <w:sz w:val="32"/>
          <w:szCs w:val="32"/>
        </w:rPr>
        <w:t>构建县主管部门、乡镇、村和运维单位（含农户）四级工作机构，分别管理各自辖区内农村生活污水处理设施建设与运行维护管理工作。成立以县委书记</w:t>
      </w:r>
      <w:r>
        <w:rPr>
          <w:rFonts w:ascii="仿宋" w:eastAsia="仿宋" w:hAnsi="仿宋" w:cs="Times New Roman" w:hint="eastAsia"/>
          <w:color w:val="000000" w:themeColor="text1"/>
          <w:sz w:val="32"/>
          <w:szCs w:val="32"/>
        </w:rPr>
        <w:t>为第一组长，</w:t>
      </w:r>
      <w:r>
        <w:rPr>
          <w:rFonts w:ascii="仿宋" w:eastAsia="仿宋" w:hAnsi="仿宋" w:cs="Times New Roman"/>
          <w:color w:val="000000" w:themeColor="text1"/>
          <w:sz w:val="32"/>
          <w:szCs w:val="32"/>
        </w:rPr>
        <w:t>县长为组长，分管</w:t>
      </w:r>
      <w:r>
        <w:rPr>
          <w:rFonts w:ascii="仿宋" w:eastAsia="仿宋" w:hAnsi="仿宋" w:cs="Times New Roman" w:hint="eastAsia"/>
          <w:color w:val="000000" w:themeColor="text1"/>
          <w:sz w:val="32"/>
          <w:szCs w:val="32"/>
        </w:rPr>
        <w:t>生态环境、住管、农业农村的</w:t>
      </w:r>
      <w:r>
        <w:rPr>
          <w:rFonts w:ascii="仿宋" w:eastAsia="仿宋" w:hAnsi="仿宋" w:cs="Times New Roman"/>
          <w:color w:val="000000" w:themeColor="text1"/>
          <w:sz w:val="32"/>
          <w:szCs w:val="32"/>
        </w:rPr>
        <w:t>副县长为副组长，</w:t>
      </w:r>
      <w:r>
        <w:rPr>
          <w:rFonts w:ascii="仿宋" w:eastAsia="仿宋" w:hAnsi="仿宋" w:cs="Times New Roman" w:hint="eastAsia"/>
          <w:color w:val="000000" w:themeColor="text1"/>
          <w:sz w:val="32"/>
          <w:szCs w:val="32"/>
        </w:rPr>
        <w:t>县</w:t>
      </w:r>
      <w:r>
        <w:rPr>
          <w:rFonts w:ascii="仿宋_GB2312" w:eastAsia="仿宋_GB2312" w:cs="Times New Roman" w:hint="eastAsia"/>
          <w:color w:val="000000" w:themeColor="text1"/>
          <w:sz w:val="32"/>
          <w:szCs w:val="32"/>
        </w:rPr>
        <w:t>住管局</w:t>
      </w:r>
      <w:r>
        <w:rPr>
          <w:rFonts w:ascii="仿宋" w:eastAsia="仿宋" w:hAnsi="仿宋" w:cs="Times New Roman" w:hint="eastAsia"/>
          <w:color w:val="000000" w:themeColor="text1"/>
          <w:sz w:val="32"/>
          <w:szCs w:val="32"/>
        </w:rPr>
        <w:t>、县农业农村局、县水务局、市生态环境局始兴、各乡镇主要负责同志</w:t>
      </w:r>
      <w:r>
        <w:rPr>
          <w:rFonts w:ascii="仿宋" w:eastAsia="仿宋" w:hAnsi="仿宋" w:cs="Times New Roman"/>
          <w:color w:val="000000" w:themeColor="text1"/>
          <w:sz w:val="32"/>
          <w:szCs w:val="32"/>
        </w:rPr>
        <w:t>为成员的农村生活污水治理</w:t>
      </w:r>
      <w:r>
        <w:rPr>
          <w:rFonts w:ascii="仿宋" w:eastAsia="仿宋" w:hAnsi="仿宋" w:cs="Times New Roman" w:hint="eastAsia"/>
          <w:color w:val="000000" w:themeColor="text1"/>
          <w:sz w:val="32"/>
          <w:szCs w:val="32"/>
        </w:rPr>
        <w:t>工作</w:t>
      </w:r>
      <w:r>
        <w:rPr>
          <w:rFonts w:ascii="仿宋" w:eastAsia="仿宋" w:hAnsi="仿宋" w:cs="Times New Roman"/>
          <w:color w:val="000000" w:themeColor="text1"/>
          <w:sz w:val="32"/>
          <w:szCs w:val="32"/>
        </w:rPr>
        <w:t>领导小组，</w:t>
      </w:r>
      <w:r>
        <w:rPr>
          <w:rFonts w:ascii="仿宋_GB2312" w:eastAsia="仿宋_GB2312" w:cs="Times New Roman" w:hint="eastAsia"/>
          <w:color w:val="000000" w:themeColor="text1"/>
          <w:sz w:val="32"/>
          <w:szCs w:val="32"/>
        </w:rPr>
        <w:t>领导小组下设办公室，办公室设在市生态环境局始兴分局，办公室主任由</w:t>
      </w:r>
      <w:r>
        <w:rPr>
          <w:rFonts w:ascii="仿宋" w:eastAsia="仿宋" w:hAnsi="仿宋" w:cs="Times New Roman" w:hint="eastAsia"/>
          <w:color w:val="000000" w:themeColor="text1"/>
          <w:sz w:val="32"/>
          <w:szCs w:val="32"/>
        </w:rPr>
        <w:t>市生态环境局始兴分局局长</w:t>
      </w:r>
      <w:r>
        <w:rPr>
          <w:rFonts w:ascii="仿宋_GB2312" w:eastAsia="仿宋_GB2312" w:cs="Times New Roman" w:hint="eastAsia"/>
          <w:color w:val="000000" w:themeColor="text1"/>
          <w:sz w:val="32"/>
          <w:szCs w:val="32"/>
        </w:rPr>
        <w:t>担任，副主任由县住管局、县农业农村局、市生态环境局始兴分局分管同志担任。主要负责统筹、协调、指导和监督农村生活污水治理工作，定期向县政府汇报相关工作开展情况。领导小组各成员单位按照各自职责落实责任。</w:t>
      </w:r>
    </w:p>
    <w:p w:rsidR="00232635" w:rsidRDefault="00911E8A">
      <w:pPr>
        <w:ind w:firstLineChars="200" w:firstLine="640"/>
        <w:rPr>
          <w:rFonts w:ascii="仿宋_GB2312" w:eastAsia="仿宋_GB2312" w:cs="Times New Roman"/>
          <w:color w:val="000000" w:themeColor="text1"/>
          <w:sz w:val="32"/>
          <w:szCs w:val="32"/>
        </w:rPr>
      </w:pPr>
      <w:r>
        <w:rPr>
          <w:rFonts w:ascii="仿宋_GB2312" w:eastAsia="仿宋_GB2312" w:cs="Times New Roman" w:hint="eastAsia"/>
          <w:color w:val="000000" w:themeColor="text1"/>
          <w:sz w:val="32"/>
          <w:szCs w:val="32"/>
        </w:rPr>
        <w:t>2、要明确有关主管职能部门的工作职责，实行目标管理，责任到人。主管职能部门应安排本专业技术人员对项目的设计施工、竣工验收、运行与维护的全过程进行监督和指导，确保遵照本规划及有关要求进行建设和运行维护。财政局负责按时拨付资金，确保各项按时顺利进行。</w:t>
      </w:r>
    </w:p>
    <w:p w:rsidR="00232635" w:rsidRDefault="00911E8A">
      <w:pPr>
        <w:ind w:firstLineChars="200" w:firstLine="640"/>
        <w:rPr>
          <w:rFonts w:ascii="仿宋_GB2312" w:eastAsia="仿宋_GB2312" w:cs="Times New Roman"/>
          <w:color w:val="000000" w:themeColor="text1"/>
          <w:sz w:val="32"/>
          <w:szCs w:val="32"/>
        </w:rPr>
      </w:pPr>
      <w:r>
        <w:rPr>
          <w:rFonts w:ascii="仿宋_GB2312" w:eastAsia="仿宋_GB2312" w:cs="Times New Roman" w:hint="eastAsia"/>
          <w:color w:val="000000" w:themeColor="text1"/>
          <w:sz w:val="32"/>
          <w:szCs w:val="32"/>
        </w:rPr>
        <w:t>3、健全工作机制，建立健全领导小组定期研究会议制度、目标考核奖惩制度、监督检查与责任追究制度等。</w:t>
      </w:r>
    </w:p>
    <w:p w:rsidR="00232635" w:rsidRDefault="00911E8A">
      <w:pPr>
        <w:ind w:firstLineChars="200" w:firstLine="640"/>
        <w:rPr>
          <w:rFonts w:ascii="仿宋_GB2312" w:eastAsia="仿宋_GB2312" w:cs="Times New Roman"/>
          <w:color w:val="000000" w:themeColor="text1"/>
          <w:sz w:val="32"/>
          <w:szCs w:val="32"/>
        </w:rPr>
      </w:pPr>
      <w:r>
        <w:rPr>
          <w:rFonts w:ascii="仿宋_GB2312" w:eastAsia="仿宋_GB2312" w:cs="Times New Roman" w:hint="eastAsia"/>
          <w:color w:val="000000" w:themeColor="text1"/>
          <w:sz w:val="32"/>
          <w:szCs w:val="32"/>
        </w:rPr>
        <w:t>4、应建立健全项目审批及资料管理归档造册备案制度，并在保管人员变更时做好资料移交手续。</w:t>
      </w:r>
    </w:p>
    <w:p w:rsidR="00232635" w:rsidRDefault="00911E8A">
      <w:pPr>
        <w:ind w:firstLineChars="200" w:firstLine="640"/>
        <w:rPr>
          <w:rFonts w:ascii="仿宋_GB2312" w:eastAsia="仿宋_GB2312" w:cs="Times New Roman"/>
          <w:color w:val="000000" w:themeColor="text1"/>
          <w:sz w:val="32"/>
          <w:szCs w:val="32"/>
        </w:rPr>
      </w:pPr>
      <w:r>
        <w:rPr>
          <w:rFonts w:ascii="仿宋_GB2312" w:eastAsia="仿宋_GB2312" w:cs="Times New Roman" w:hint="eastAsia"/>
          <w:color w:val="000000" w:themeColor="text1"/>
          <w:sz w:val="32"/>
          <w:szCs w:val="32"/>
        </w:rPr>
        <w:t>5、强化组织领导，召开动员大会及各种形式的座谈，对项目实施的目的意义、建设内容与规模、资金的投入、管理方式、扶持政策、管护制度等进行广泛宣传，充分调动群众项目实施与管理的积极性，发挥农户参与项目实施的主体作用；严格按照项目建设规模、实施地点、财政扶贫资金补助标准；加强调查研究，及时协调解决项目实施中存在的困难和问题。</w:t>
      </w:r>
    </w:p>
    <w:p w:rsidR="00232635" w:rsidRDefault="00911E8A">
      <w:pPr>
        <w:rPr>
          <w:rFonts w:ascii="仿宋_GB2312" w:eastAsia="仿宋_GB2312" w:cs="Times New Roman"/>
          <w:b/>
          <w:bCs/>
          <w:color w:val="000000" w:themeColor="text1"/>
          <w:sz w:val="32"/>
          <w:szCs w:val="32"/>
        </w:rPr>
      </w:pPr>
      <w:bookmarkStart w:id="36" w:name="_Toc111896959"/>
      <w:r>
        <w:rPr>
          <w:rFonts w:ascii="仿宋_GB2312" w:eastAsia="仿宋_GB2312" w:cs="Times New Roman" w:hint="eastAsia"/>
          <w:b/>
          <w:bCs/>
          <w:color w:val="000000" w:themeColor="text1"/>
          <w:sz w:val="32"/>
          <w:szCs w:val="32"/>
        </w:rPr>
        <w:t>5.2技术保障</w:t>
      </w:r>
      <w:bookmarkEnd w:id="36"/>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1、积极开展污水管理教育工作。</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以提高社会文明水平为根本，将宣传教育工作作为一项战略任务，提高加强公众保护水源意识的对策和措施，争取全社会的支持。</w:t>
      </w:r>
      <w:r>
        <w:rPr>
          <w:rFonts w:ascii="仿宋" w:eastAsia="仿宋" w:hAnsi="仿宋" w:cs="Times New Roman"/>
          <w:color w:val="000000" w:themeColor="text1"/>
          <w:sz w:val="32"/>
          <w:szCs w:val="32"/>
        </w:rPr>
        <w:t>扩大节水、节能的群众基础，研究公众参与率、覆盖率和有效率的</w:t>
      </w:r>
      <w:r>
        <w:rPr>
          <w:rFonts w:ascii="仿宋" w:eastAsia="仿宋" w:hAnsi="仿宋" w:cs="Times New Roman" w:hint="eastAsia"/>
          <w:color w:val="000000" w:themeColor="text1"/>
          <w:sz w:val="32"/>
          <w:szCs w:val="32"/>
        </w:rPr>
        <w:t>具体措施。通过对各行政村的常驻人员进行污水治理的方法方式进行普</w:t>
      </w:r>
      <w:r>
        <w:rPr>
          <w:rFonts w:ascii="仿宋" w:eastAsia="仿宋" w:hAnsi="仿宋" w:cs="Times New Roman"/>
          <w:color w:val="000000" w:themeColor="text1"/>
          <w:sz w:val="32"/>
          <w:szCs w:val="32"/>
        </w:rPr>
        <w:t>及，提高群众的参与度，使大家了解到进行农村生活污水治理工作是一项改善农民生产生活条件、加速农业高质量发展、改变农村整体面貌，提高当地居民幸福感、获得感、安全感的举措。</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2、加强污水处理专业队伍建设。</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提高从业人员素质，改进专业人才结构。应充实给排水、环境工程或相近专业的专门技术人员或管理人员。通过脱产或不脱产进修、岗位</w:t>
      </w:r>
      <w:r>
        <w:rPr>
          <w:rFonts w:ascii="仿宋" w:eastAsia="仿宋" w:hAnsi="仿宋" w:cs="Times New Roman"/>
          <w:color w:val="000000" w:themeColor="text1"/>
          <w:sz w:val="32"/>
          <w:szCs w:val="32"/>
        </w:rPr>
        <w:t>培训和自学成才等多种形式提高职工的文化程度和专业技能。有条件的行政村安排专职人员跟随第三方运维人员进行系统化运营的学习，保证在第三方运维人员撤离后能够有效地保证设备的正常运转。</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定期组织集中培训，提高污水处理设施操作人员的操作技能和业务</w:t>
      </w:r>
      <w:r>
        <w:rPr>
          <w:rFonts w:ascii="仿宋" w:eastAsia="仿宋" w:hAnsi="仿宋" w:cs="Times New Roman"/>
          <w:color w:val="000000" w:themeColor="text1"/>
          <w:sz w:val="32"/>
          <w:szCs w:val="32"/>
        </w:rPr>
        <w:t>水平，培训人员经考核合格后，由污水管理部门统一发放操作工上岗证，并要求今后在进行污水处理设施操作时必须持证上岗。</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3、建立和完善技术标准和评估体系。</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污水处理技术适用性不仅取决于技术本身，还取决于经济适用条件和环境标准要求。目前始兴县污水无害化处理的技术标准体系还不够健全，建立完善的污水处理技术标准体系和评估体系，可以客观地评价各</w:t>
      </w:r>
      <w:r>
        <w:rPr>
          <w:rFonts w:ascii="仿宋" w:eastAsia="仿宋" w:hAnsi="仿宋" w:cs="Times New Roman"/>
          <w:color w:val="000000" w:themeColor="text1"/>
          <w:sz w:val="32"/>
          <w:szCs w:val="32"/>
        </w:rPr>
        <w:t>种处理技术水平，指导并促进</w:t>
      </w:r>
      <w:r>
        <w:rPr>
          <w:rFonts w:ascii="仿宋" w:eastAsia="仿宋" w:hAnsi="仿宋" w:cs="Times New Roman" w:hint="eastAsia"/>
          <w:color w:val="000000" w:themeColor="text1"/>
          <w:sz w:val="32"/>
          <w:szCs w:val="32"/>
        </w:rPr>
        <w:t>始兴县</w:t>
      </w:r>
      <w:r>
        <w:rPr>
          <w:rFonts w:ascii="仿宋" w:eastAsia="仿宋" w:hAnsi="仿宋" w:cs="Times New Roman"/>
          <w:color w:val="000000" w:themeColor="text1"/>
          <w:sz w:val="32"/>
          <w:szCs w:val="32"/>
        </w:rPr>
        <w:t>污水处理的健康发展和向常态化高标准的先进污水管理方向发展。</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同时参考现有</w:t>
      </w:r>
      <w:r>
        <w:rPr>
          <w:rFonts w:ascii="仿宋" w:eastAsia="仿宋" w:hAnsi="仿宋" w:cs="Times New Roman"/>
          <w:color w:val="000000" w:themeColor="text1"/>
          <w:sz w:val="32"/>
          <w:szCs w:val="32"/>
        </w:rPr>
        <w:t>PPP项目的评估体系，采用常规考核和临时考核两种方式对运维单位的评估，保证第三方机构能够有效的完成设施的运维工作。通过常规考核和临时考核的方式对运营服务绩效水平进行考核，并将考核结果与运维绩效付费支付挂钩。常规考核每月进行一次，在项目公司向考核主体提交月度运维情况报告后</w:t>
      </w:r>
      <w:r>
        <w:rPr>
          <w:rFonts w:ascii="仿宋" w:eastAsia="仿宋" w:hAnsi="仿宋" w:cs="Times New Roman" w:hint="eastAsia"/>
          <w:color w:val="000000" w:themeColor="text1"/>
          <w:sz w:val="32"/>
          <w:szCs w:val="32"/>
        </w:rPr>
        <w:t>5</w:t>
      </w:r>
      <w:r>
        <w:rPr>
          <w:rFonts w:ascii="仿宋" w:eastAsia="仿宋" w:hAnsi="仿宋" w:cs="Times New Roman"/>
          <w:color w:val="000000" w:themeColor="text1"/>
          <w:sz w:val="32"/>
          <w:szCs w:val="32"/>
        </w:rPr>
        <w:t>个工作日内进行，并</w:t>
      </w:r>
      <w:r>
        <w:rPr>
          <w:rFonts w:ascii="仿宋" w:eastAsia="仿宋" w:hAnsi="仿宋" w:cs="Times New Roman" w:hint="eastAsia"/>
          <w:color w:val="000000" w:themeColor="text1"/>
          <w:sz w:val="32"/>
          <w:szCs w:val="32"/>
        </w:rPr>
        <w:t>应在10</w:t>
      </w:r>
      <w:r>
        <w:rPr>
          <w:rFonts w:ascii="仿宋" w:eastAsia="仿宋" w:hAnsi="仿宋" w:cs="Times New Roman"/>
          <w:color w:val="000000" w:themeColor="text1"/>
          <w:sz w:val="32"/>
          <w:szCs w:val="32"/>
        </w:rPr>
        <w:t>个工作日内完成。考核主体需提前48小时通知项目公司开始考核的时间。常规考核得分占综合绩效考核得分比例90%。临时考核可以随时自行考核项目公司的运维服务绩效，如发现缺陷，则需在24小时内以书面形式通知项目公司。</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4、规范基础资料的积累与管理。</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规范污水产生量、处理量日统计报表等基础资料的积累，每年做一次污水成分调查，建立污水管理机污水处理技术档案。</w:t>
      </w:r>
      <w:r>
        <w:rPr>
          <w:rFonts w:ascii="仿宋" w:eastAsia="仿宋" w:hAnsi="仿宋" w:cs="Times New Roman"/>
          <w:color w:val="000000" w:themeColor="text1"/>
          <w:sz w:val="32"/>
          <w:szCs w:val="32"/>
        </w:rPr>
        <w:t>编制设施运维手册和维护手册，手册内容可根据项目实际情况进行修改执行。同时在项目交接时对基础资料一并进行交接。</w:t>
      </w:r>
    </w:p>
    <w:p w:rsidR="00232635" w:rsidRDefault="00911E8A">
      <w:pPr>
        <w:pStyle w:val="20"/>
        <w:spacing w:line="550" w:lineRule="exact"/>
        <w:rPr>
          <w:rFonts w:ascii="仿宋" w:eastAsia="仿宋" w:hAnsi="仿宋"/>
          <w:color w:val="000000" w:themeColor="text1"/>
        </w:rPr>
      </w:pPr>
      <w:bookmarkStart w:id="37" w:name="_Toc111896960"/>
      <w:r>
        <w:rPr>
          <w:rFonts w:ascii="仿宋" w:eastAsia="仿宋" w:hAnsi="仿宋" w:hint="eastAsia"/>
          <w:color w:val="000000" w:themeColor="text1"/>
        </w:rPr>
        <w:t>5.3资金保障</w:t>
      </w:r>
      <w:bookmarkEnd w:id="37"/>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为保证项目的顺利实施，</w:t>
      </w:r>
      <w:r>
        <w:rPr>
          <w:rFonts w:ascii="仿宋" w:eastAsia="仿宋" w:hAnsi="仿宋" w:cs="Times New Roman" w:hint="eastAsia"/>
          <w:color w:val="000000" w:themeColor="text1"/>
          <w:sz w:val="32"/>
          <w:szCs w:val="32"/>
        </w:rPr>
        <w:t>始兴县</w:t>
      </w:r>
      <w:r>
        <w:rPr>
          <w:rFonts w:ascii="仿宋" w:eastAsia="仿宋" w:hAnsi="仿宋" w:cs="Times New Roman"/>
          <w:color w:val="000000" w:themeColor="text1"/>
          <w:sz w:val="32"/>
          <w:szCs w:val="32"/>
        </w:rPr>
        <w:t>财政和各乡镇财政要将本项目建设、运行与维护纳入财政预算，要统筹农村人居环境整治专项资金、改厕专项资金、农村环境整治资金、水体治理资金等各类涉农资金用于农村生活污水治理，充分发挥资金“组合拳”作用。同时，探索建立以奖代补、先建后补及农户付费、以工代赈等制度，落实捐赠减免政策和公益性捐赠税前扣除政策，吸引社会资本参与。</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color w:val="000000" w:themeColor="text1"/>
          <w:sz w:val="32"/>
          <w:szCs w:val="32"/>
        </w:rPr>
        <w:t>在资金管理上严格按照国家的规定执行，实行专人管理、专户储存、专账核算。严格财经纪律，加强对项目资金的监管力度，按项目计划和施工进度投放资金，坚持执行资金跟着项目走的原则，确保资金的专款专用；为确保各项工作质量，在拨付资金时，进行预留质量保证金，经复检确无质量问题时，再拨付质量保证金，以避免工程返工和资金流失；项目完工后，由施工单位提交决算报告，经有关部门审查、核实后，再由相关组织竣工验收。</w:t>
      </w:r>
    </w:p>
    <w:p w:rsidR="00232635" w:rsidRDefault="00911E8A">
      <w:pPr>
        <w:pStyle w:val="20"/>
        <w:spacing w:line="550" w:lineRule="exact"/>
        <w:rPr>
          <w:rFonts w:ascii="仿宋" w:eastAsia="仿宋" w:hAnsi="仿宋"/>
          <w:color w:val="000000" w:themeColor="text1"/>
        </w:rPr>
      </w:pPr>
      <w:bookmarkStart w:id="38" w:name="_Toc111896961"/>
      <w:r>
        <w:rPr>
          <w:rFonts w:ascii="仿宋" w:eastAsia="仿宋" w:hAnsi="仿宋" w:hint="eastAsia"/>
          <w:color w:val="000000" w:themeColor="text1"/>
        </w:rPr>
        <w:t>5.4监管保障</w:t>
      </w:r>
      <w:bookmarkEnd w:id="38"/>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建立健全始兴县农村生活污水治理设施建设、运维管理办法、考</w:t>
      </w:r>
      <w:r>
        <w:rPr>
          <w:rFonts w:ascii="仿宋" w:eastAsia="仿宋" w:hAnsi="仿宋" w:cs="Times New Roman"/>
          <w:color w:val="000000" w:themeColor="text1"/>
          <w:sz w:val="32"/>
          <w:szCs w:val="32"/>
        </w:rPr>
        <w:t>核措施与办法，规范并确保各项工作顺利实施。</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建立水质检测中心，对全县农村生活污水治理设施出水水质进行</w:t>
      </w:r>
      <w:r>
        <w:rPr>
          <w:rFonts w:ascii="仿宋" w:eastAsia="仿宋" w:hAnsi="仿宋" w:cs="Times New Roman"/>
          <w:color w:val="000000" w:themeColor="text1"/>
          <w:sz w:val="32"/>
          <w:szCs w:val="32"/>
        </w:rPr>
        <w:t>定期和不定期监测，根据监测结果，提出整改意见，并督促整改意见落实。</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要充分发挥互联网优势，加快建设“智慧治污”平台，搭建农村生</w:t>
      </w:r>
      <w:r>
        <w:rPr>
          <w:rFonts w:ascii="仿宋" w:eastAsia="仿宋" w:hAnsi="仿宋" w:cs="Times New Roman"/>
          <w:color w:val="000000" w:themeColor="text1"/>
          <w:sz w:val="32"/>
          <w:szCs w:val="32"/>
        </w:rPr>
        <w:t>活污水治理运行维护管理平台，运用“互联网+”技术，对安装在农村生活污水终端的远程监控设备进行控制，实现远程监控，借助科技力量，提升管理水平。</w:t>
      </w:r>
    </w:p>
    <w:p w:rsidR="00232635" w:rsidRDefault="00911E8A">
      <w:pPr>
        <w:widowControl/>
        <w:spacing w:line="550" w:lineRule="exact"/>
        <w:jc w:val="left"/>
        <w:rPr>
          <w:rFonts w:ascii="Times New Roman" w:hAnsi="Times New Roman" w:cs="Times New Roman"/>
          <w:color w:val="000000" w:themeColor="text1"/>
        </w:rPr>
      </w:pPr>
      <w:r>
        <w:rPr>
          <w:rFonts w:ascii="Times New Roman" w:hAnsi="Times New Roman" w:cs="Times New Roman"/>
          <w:color w:val="000000" w:themeColor="text1"/>
        </w:rPr>
        <w:br w:type="page"/>
      </w:r>
    </w:p>
    <w:p w:rsidR="00232635" w:rsidRDefault="00232635">
      <w:pPr>
        <w:spacing w:line="550" w:lineRule="exact"/>
        <w:ind w:firstLineChars="200" w:firstLine="480"/>
        <w:rPr>
          <w:rFonts w:ascii="Times New Roman" w:hAnsi="Times New Roman" w:cs="Times New Roman"/>
          <w:color w:val="000000" w:themeColor="text1"/>
        </w:rPr>
        <w:sectPr w:rsidR="00232635">
          <w:headerReference w:type="default" r:id="rId25"/>
          <w:footerReference w:type="default" r:id="rId26"/>
          <w:pgSz w:w="11906" w:h="16838"/>
          <w:pgMar w:top="1440" w:right="1800" w:bottom="1440" w:left="1800" w:header="851" w:footer="992" w:gutter="0"/>
          <w:pgNumType w:start="1"/>
          <w:cols w:space="425"/>
          <w:docGrid w:type="lines" w:linePitch="312"/>
        </w:sectPr>
      </w:pPr>
    </w:p>
    <w:p w:rsidR="00232635" w:rsidRDefault="00911E8A">
      <w:pPr>
        <w:pStyle w:val="1"/>
        <w:spacing w:line="550" w:lineRule="exact"/>
        <w:rPr>
          <w:rFonts w:ascii="方正小标宋简体" w:eastAsia="方正小标宋简体"/>
          <w:color w:val="000000" w:themeColor="text1"/>
        </w:rPr>
      </w:pPr>
      <w:bookmarkStart w:id="39" w:name="_Toc111896962"/>
      <w:r>
        <w:rPr>
          <w:rFonts w:ascii="方正小标宋简体" w:eastAsia="方正小标宋简体" w:hint="eastAsia"/>
          <w:color w:val="000000" w:themeColor="text1"/>
        </w:rPr>
        <w:t>附表1：始兴县设施整改达标及管网修复完善工程清单</w:t>
      </w:r>
      <w:bookmarkEnd w:id="39"/>
    </w:p>
    <w:tbl>
      <w:tblPr>
        <w:tblpPr w:leftFromText="180" w:rightFromText="180" w:vertAnchor="text" w:horzAnchor="page" w:tblpX="1352" w:tblpY="888"/>
        <w:tblOverlap w:val="never"/>
        <w:tblW w:w="0" w:type="auto"/>
        <w:tblLayout w:type="fixed"/>
        <w:tblLook w:val="04A0"/>
      </w:tblPr>
      <w:tblGrid>
        <w:gridCol w:w="523"/>
        <w:gridCol w:w="759"/>
        <w:gridCol w:w="1063"/>
        <w:gridCol w:w="812"/>
        <w:gridCol w:w="725"/>
        <w:gridCol w:w="1393"/>
        <w:gridCol w:w="585"/>
        <w:gridCol w:w="585"/>
        <w:gridCol w:w="430"/>
        <w:gridCol w:w="600"/>
        <w:gridCol w:w="645"/>
        <w:gridCol w:w="840"/>
        <w:gridCol w:w="629"/>
        <w:gridCol w:w="585"/>
        <w:gridCol w:w="585"/>
        <w:gridCol w:w="585"/>
        <w:gridCol w:w="430"/>
        <w:gridCol w:w="840"/>
        <w:gridCol w:w="883"/>
        <w:gridCol w:w="674"/>
      </w:tblGrid>
      <w:tr w:rsidR="00232635">
        <w:trPr>
          <w:trHeight w:val="300"/>
        </w:trPr>
        <w:tc>
          <w:tcPr>
            <w:tcW w:w="5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序号</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乡镇</w:t>
            </w:r>
          </w:p>
        </w:tc>
        <w:tc>
          <w:tcPr>
            <w:tcW w:w="10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行政村</w:t>
            </w:r>
          </w:p>
        </w:tc>
        <w:tc>
          <w:tcPr>
            <w:tcW w:w="8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自然村</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常住人口</w:t>
            </w:r>
          </w:p>
        </w:tc>
        <w:tc>
          <w:tcPr>
            <w:tcW w:w="13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存在主要</w:t>
            </w:r>
          </w:p>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问题描述</w:t>
            </w:r>
          </w:p>
        </w:tc>
        <w:tc>
          <w:tcPr>
            <w:tcW w:w="3685" w:type="dxa"/>
            <w:gridSpan w:val="6"/>
            <w:tcBorders>
              <w:top w:val="single" w:sz="4"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管网修复</w:t>
            </w:r>
            <w:r>
              <w:rPr>
                <w:rFonts w:ascii="Times New Roman" w:hAnsi="Times New Roman" w:cs="Times New Roman"/>
                <w:color w:val="000000" w:themeColor="text1"/>
                <w:kern w:val="0"/>
                <w:sz w:val="20"/>
                <w:szCs w:val="20"/>
              </w:rPr>
              <w:t>/</w:t>
            </w:r>
            <w:r>
              <w:rPr>
                <w:rFonts w:ascii="宋体" w:hAnsi="宋体" w:cs="宋体" w:hint="eastAsia"/>
                <w:color w:val="000000" w:themeColor="text1"/>
                <w:kern w:val="0"/>
                <w:sz w:val="20"/>
                <w:szCs w:val="20"/>
              </w:rPr>
              <w:t>完善</w:t>
            </w:r>
          </w:p>
        </w:tc>
        <w:tc>
          <w:tcPr>
            <w:tcW w:w="3654" w:type="dxa"/>
            <w:gridSpan w:val="6"/>
            <w:tcBorders>
              <w:top w:val="single" w:sz="4"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设施修复</w:t>
            </w:r>
            <w:r>
              <w:rPr>
                <w:rFonts w:ascii="Times New Roman" w:hAnsi="Times New Roman" w:cs="Times New Roman"/>
                <w:color w:val="000000" w:themeColor="text1"/>
                <w:kern w:val="0"/>
                <w:sz w:val="20"/>
                <w:szCs w:val="20"/>
              </w:rPr>
              <w:t>/</w:t>
            </w:r>
            <w:r>
              <w:rPr>
                <w:rFonts w:ascii="宋体" w:hAnsi="宋体" w:cs="宋体" w:hint="eastAsia"/>
                <w:color w:val="000000" w:themeColor="text1"/>
                <w:kern w:val="0"/>
                <w:sz w:val="20"/>
                <w:szCs w:val="20"/>
              </w:rPr>
              <w:t>提升改造</w:t>
            </w:r>
          </w:p>
        </w:tc>
        <w:tc>
          <w:tcPr>
            <w:tcW w:w="883" w:type="dxa"/>
            <w:vMerge w:val="restart"/>
            <w:tcBorders>
              <w:top w:val="single" w:sz="4" w:space="0" w:color="auto"/>
              <w:left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提升改造总资金量</w:t>
            </w:r>
            <w:r>
              <w:rPr>
                <w:rFonts w:ascii="Times New Roman" w:hAnsi="Times New Roman" w:cs="Times New Roman"/>
                <w:color w:val="000000" w:themeColor="text1"/>
                <w:kern w:val="0"/>
                <w:sz w:val="20"/>
                <w:szCs w:val="20"/>
              </w:rPr>
              <w:t>/</w:t>
            </w:r>
            <w:r>
              <w:rPr>
                <w:rFonts w:ascii="宋体" w:hAnsi="宋体" w:cs="宋体" w:hint="eastAsia"/>
                <w:color w:val="000000" w:themeColor="text1"/>
                <w:kern w:val="0"/>
                <w:sz w:val="20"/>
                <w:szCs w:val="20"/>
              </w:rPr>
              <w:t>万元</w:t>
            </w:r>
            <w:r>
              <w:rPr>
                <w:rFonts w:ascii="Times New Roman" w:hAnsi="Times New Roman" w:cs="Times New Roman" w:hint="eastAsia"/>
                <w:color w:val="000000" w:themeColor="text1"/>
                <w:kern w:val="0"/>
                <w:sz w:val="20"/>
                <w:szCs w:val="20"/>
                <w:vertAlign w:val="superscript"/>
              </w:rPr>
              <w:t>5</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计划完成时间</w:t>
            </w:r>
          </w:p>
        </w:tc>
      </w:tr>
      <w:tr w:rsidR="00232635">
        <w:trPr>
          <w:trHeight w:val="300"/>
        </w:trPr>
        <w:tc>
          <w:tcPr>
            <w:tcW w:w="523"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759"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1063"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812"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725"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1393"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16"/>
                <w:szCs w:val="16"/>
              </w:rPr>
            </w:pPr>
          </w:p>
        </w:tc>
        <w:tc>
          <w:tcPr>
            <w:tcW w:w="1600" w:type="dxa"/>
            <w:gridSpan w:val="3"/>
            <w:tcBorders>
              <w:top w:val="single" w:sz="4"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工程量系数确定</w:t>
            </w:r>
            <w:r>
              <w:rPr>
                <w:rFonts w:ascii="Times New Roman" w:hAnsi="Times New Roman" w:cs="Times New Roman" w:hint="eastAsia"/>
                <w:color w:val="000000" w:themeColor="text1"/>
                <w:kern w:val="0"/>
                <w:sz w:val="20"/>
                <w:szCs w:val="20"/>
                <w:vertAlign w:val="superscript"/>
              </w:rPr>
              <w:t>1</w:t>
            </w:r>
          </w:p>
        </w:tc>
        <w:tc>
          <w:tcPr>
            <w:tcW w:w="1245" w:type="dxa"/>
            <w:gridSpan w:val="2"/>
            <w:tcBorders>
              <w:top w:val="single" w:sz="4"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管网修复后情况</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资金量估算</w:t>
            </w:r>
            <w:r>
              <w:rPr>
                <w:rFonts w:ascii="Times New Roman" w:hAnsi="Times New Roman" w:cs="Times New Roman"/>
                <w:color w:val="000000" w:themeColor="text1"/>
                <w:kern w:val="0"/>
                <w:sz w:val="20"/>
                <w:szCs w:val="20"/>
              </w:rPr>
              <w:t>/</w:t>
            </w:r>
            <w:r>
              <w:rPr>
                <w:rFonts w:ascii="宋体" w:hAnsi="宋体" w:cs="宋体" w:hint="eastAsia"/>
                <w:color w:val="000000" w:themeColor="text1"/>
                <w:kern w:val="0"/>
                <w:sz w:val="20"/>
                <w:szCs w:val="20"/>
              </w:rPr>
              <w:t>万元</w:t>
            </w:r>
            <w:r>
              <w:rPr>
                <w:rFonts w:ascii="Times New Roman" w:hAnsi="Times New Roman" w:cs="Times New Roman" w:hint="eastAsia"/>
                <w:color w:val="000000" w:themeColor="text1"/>
                <w:kern w:val="0"/>
                <w:sz w:val="20"/>
                <w:szCs w:val="20"/>
                <w:vertAlign w:val="superscript"/>
              </w:rPr>
              <w:t>2</w:t>
            </w:r>
          </w:p>
        </w:tc>
        <w:tc>
          <w:tcPr>
            <w:tcW w:w="629" w:type="dxa"/>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已建设施处理规模</w:t>
            </w:r>
            <w:r>
              <w:rPr>
                <w:rFonts w:ascii="Times New Roman" w:hAnsi="Times New Roman" w:cs="Times New Roman"/>
                <w:color w:val="000000" w:themeColor="text1"/>
                <w:kern w:val="0"/>
                <w:sz w:val="20"/>
                <w:szCs w:val="20"/>
              </w:rPr>
              <w:t>t/d</w:t>
            </w:r>
          </w:p>
        </w:tc>
        <w:tc>
          <w:tcPr>
            <w:tcW w:w="2185" w:type="dxa"/>
            <w:gridSpan w:val="4"/>
            <w:tcBorders>
              <w:top w:val="single" w:sz="4"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工程量系数</w:t>
            </w:r>
            <w:r>
              <w:rPr>
                <w:rFonts w:ascii="Times New Roman" w:hAnsi="Times New Roman" w:cs="Times New Roman" w:hint="eastAsia"/>
                <w:color w:val="000000" w:themeColor="text1"/>
                <w:kern w:val="0"/>
                <w:sz w:val="20"/>
                <w:szCs w:val="20"/>
                <w:vertAlign w:val="superscript"/>
              </w:rPr>
              <w:t>3</w:t>
            </w:r>
          </w:p>
        </w:tc>
        <w:tc>
          <w:tcPr>
            <w:tcW w:w="840" w:type="dxa"/>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资金量估算</w:t>
            </w:r>
            <w:r>
              <w:rPr>
                <w:rFonts w:ascii="Times New Roman" w:hAnsi="Times New Roman" w:cs="Times New Roman"/>
                <w:color w:val="000000" w:themeColor="text1"/>
                <w:kern w:val="0"/>
                <w:sz w:val="20"/>
                <w:szCs w:val="20"/>
              </w:rPr>
              <w:t>/</w:t>
            </w:r>
            <w:r>
              <w:rPr>
                <w:rFonts w:ascii="宋体" w:hAnsi="宋体" w:cs="宋体" w:hint="eastAsia"/>
                <w:color w:val="000000" w:themeColor="text1"/>
                <w:kern w:val="0"/>
                <w:sz w:val="20"/>
                <w:szCs w:val="20"/>
              </w:rPr>
              <w:t>万元</w:t>
            </w:r>
            <w:r>
              <w:rPr>
                <w:rFonts w:ascii="Times New Roman" w:hAnsi="Times New Roman" w:cs="Times New Roman" w:hint="eastAsia"/>
                <w:color w:val="000000" w:themeColor="text1"/>
                <w:kern w:val="0"/>
                <w:sz w:val="20"/>
                <w:szCs w:val="20"/>
                <w:vertAlign w:val="superscript"/>
              </w:rPr>
              <w:t>4</w:t>
            </w:r>
          </w:p>
        </w:tc>
        <w:tc>
          <w:tcPr>
            <w:tcW w:w="883" w:type="dxa"/>
            <w:vMerge/>
            <w:tcBorders>
              <w:left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674" w:type="dxa"/>
            <w:vMerge/>
            <w:tcBorders>
              <w:left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r>
      <w:tr w:rsidR="00232635">
        <w:trPr>
          <w:trHeight w:val="949"/>
        </w:trPr>
        <w:tc>
          <w:tcPr>
            <w:tcW w:w="523"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759"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1063"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812"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725"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1393"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16"/>
                <w:szCs w:val="16"/>
              </w:rPr>
            </w:pP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小修</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中修</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大修</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覆盖率</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受益人口</w:t>
            </w:r>
          </w:p>
        </w:tc>
        <w:tc>
          <w:tcPr>
            <w:tcW w:w="840" w:type="dxa"/>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629" w:type="dxa"/>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小修</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中修</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大修</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新建</w:t>
            </w:r>
          </w:p>
        </w:tc>
        <w:tc>
          <w:tcPr>
            <w:tcW w:w="840" w:type="dxa"/>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883" w:type="dxa"/>
            <w:vMerge/>
            <w:tcBorders>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c>
          <w:tcPr>
            <w:tcW w:w="674" w:type="dxa"/>
            <w:vMerge/>
            <w:tcBorders>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0"/>
                <w:szCs w:val="20"/>
              </w:rPr>
            </w:pPr>
          </w:p>
        </w:tc>
      </w:tr>
      <w:tr w:rsidR="00232635">
        <w:trPr>
          <w:trHeight w:val="978"/>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太平镇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新屋场村委会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11.28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9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太平镇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浈江村委会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老黄塘</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513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436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53.865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18.468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72.333</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021"/>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太平镇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斜潭村委会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何屋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人工湿地内植物大量枯死；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7.875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15.075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太平镇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乌石村委会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老屋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486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413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51.03</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51.03</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太平镇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乌石村委会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大坪</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530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451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55.65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55.65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太平镇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乌石村委会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徐屋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369</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314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38.745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38.745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太平镇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乌石村委会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旱溪水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17.01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17.01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474"/>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太平镇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总甫村委会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总甫</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1720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1462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180.6</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103.2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283.8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902"/>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堂阁村委会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高排新村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无基本维护管理。</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0</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398"/>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堂阁村委会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二组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100</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12.39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12.39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034"/>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堂阁村委会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长坑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338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35.49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35.49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1"/>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堂阁村委会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俄井新村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16"/>
                <w:szCs w:val="16"/>
              </w:rPr>
            </w:pPr>
            <w:r>
              <w:rPr>
                <w:rFonts w:ascii="宋体" w:hAnsi="宋体" w:cs="Times New Roman"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25.305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25.305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堂阁村委会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十四组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16"/>
                <w:szCs w:val="16"/>
              </w:rPr>
            </w:pPr>
            <w:r>
              <w:rPr>
                <w:rFonts w:ascii="宋体" w:hAnsi="宋体" w:cs="Times New Roman"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19.53</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19.53</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027"/>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都塘村委会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围井小组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19.425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11.1</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30.525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73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柴塘村委会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新李小组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19.11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19.11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887"/>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柴塘村委会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梁屋小组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8.4</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73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柴塘村委会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告岭小组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378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进出口堵塞。接户管不足，接户率、污水收集率低。无基本维护管理，设施范围杂草丛生。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321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39.69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13.608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53.298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967"/>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柴塘村委会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榕树下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24.99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24.99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927"/>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都塘村委会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围背小组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无基本维护管理。</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0</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37"/>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安水村委会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新屋墩</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排污管道高于农户化粪池，导致污水倒灌。</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9.03</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9.03</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92"/>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红梨村委会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石咀小组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7.875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7.875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044"/>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红梨村委会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卢屋小组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39</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4.095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4.095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2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红梨村委会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管湖小组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7.665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7.008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14.673</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071"/>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红梨村委会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邓屋小组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17.01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17.01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2059"/>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红梨村委会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大安坪</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主体破损坍塌或进出口堵塞。无植被或多数枯死。接户管不足，接户率、污水收集率低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21.315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19.488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40.803</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023"/>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红梨村委会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塘梨坑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15.96</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15.96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913"/>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高水村委会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红星小组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130</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16.065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16.065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521"/>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高水村委会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黄塘</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22.365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180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20.448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42.813</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18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高水村委会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青锋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接户管不足，接户率、污水管网浅，</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36.855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36.855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高水村委会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老虎板</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26.355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24.096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50.451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832"/>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联俄村委会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下俄井</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32.025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29.28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61.305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729"/>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联俄村委会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胡屋小组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10.71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9.792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20.502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联俄村委会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冯屋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137</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14.385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13.152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27.537</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联俄村委会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暗塘小组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12.18</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11.136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23.316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新华小组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97</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10.185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5.82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16.005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88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刘屋组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536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19.296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19.296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262"/>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钟屋小组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8.676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8.676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26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张屋排</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8.712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8.712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陆源村委会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卢屋小组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2.94</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116"/>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陆源村委会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盘长应</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0.105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0.105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561"/>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侯陂村委会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田心小组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24.255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24.255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409"/>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马市镇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侯陂村委会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大一小组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130</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16.065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16.065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潭坑村委会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交车</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主体破损；主管网破损堵塞。接户管不足，污水收集率低。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0.6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祠堂下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8.925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8.16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17.085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下沙田</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227</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23.835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21.792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45.627</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暖田村委会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丰熟岗</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57</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5.985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5.472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11.457</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暖田村委会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鹅子丘</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4.305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3.936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8.241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暖田村委会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桥头围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3.99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6.27</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暖田村委会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窝俚</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6.09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6.09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暖田村委会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暖水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22.365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12.78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35.145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暖田村委会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花山</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17.64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10.08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27.72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澄江镇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方洞村委会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中心</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34</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3.57</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3.57</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大村村委会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白围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9.555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5.46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15.015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大村村委会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147</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15.435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8.82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24.255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大村村委会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水晶寨</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17.43</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9.96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27.39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大村村委会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横段</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12.915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7.38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20.295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大村村委会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塘下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104</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10.92</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6.24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17.16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周所村委会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朱屋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320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因缺乏运维管护造成的管网堵塞、出水口堵塞等设施不能正常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33.6</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11.52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45.12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周所村委会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大伙</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204</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因缺乏运维管护造成的管网堵塞、出水口堵塞等设施不能正常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21.42</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7.344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28.764</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周所村委会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选陂</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因缺乏运维管护造成的管网堵塞、出水口堵塞等设施不能正常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17.64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6.048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23.688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周所村委会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沙洲陂</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因缺乏运维管护造成的管网堵塞、出水口堵塞等设施不能正常运行</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21.15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谭屋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26.25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41.25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田心</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14.7</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河下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29.7</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呈田</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14.7</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高留村委会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老屋家</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14.7</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千净村委会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大屋家</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15.225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8.7</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23.925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千净村委会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谭屋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顿岗镇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千净村委会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下新</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480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管网堵塞、出水口堵塞等设施不能正常</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408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79.2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角田村委会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杨屋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18.69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17.088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35.778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534"/>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角田村委会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圩背</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无植被或多数枯死，主体破损坍塌或进出口堵塞，主管网破损堵塞，或未接通设施。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13.23</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12.096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25.326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东二村委会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水城</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29.19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16.68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45.87</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71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东二村委会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小安组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24.78</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24.78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东二村委会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王田迳</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11.655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6.66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18.315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71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东二村委会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岭下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12.075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12.075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3101"/>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燎原村委会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长围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进出口堵塞、主管网破损堵塞、接户管不足，接户率、污水收集率低、无基本维护管理，设施范围杂草丛生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9.765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8.928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18.693</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342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上岗村委会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陈屋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进出口堵塞、主管网破损堵塞、接户管不足，接户率、污水收集率低、无基本维护管理，设施范围杂草丛生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9.45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8.64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18.09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3101"/>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上岗村委会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大树下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进出口堵塞、主管网破损堵塞、接户管不足，接户率、污水收集率低、无基本维护管理，设施范围杂草丛生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6.825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6.24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13.065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田心村委会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兴福</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无植被或多数枯死</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7.14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4.08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11.22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田心村委会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画眉岭</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6.93</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6.336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13.266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田心村委会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店背</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7.875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15.075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田心村委会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乌石下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主体破损坍塌或进出口堵塞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4.725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4.32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9.045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342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上营村委会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下何屋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进出口堵塞、主管网破损堵塞、接户管不足，接户率、污水收集率低、无基本维护管理，设施范围杂草丛生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60</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7.35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6.72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14.07</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罗坝镇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河渡村委会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罗竹坝</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10.71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10.71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河口村委会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蓝屋角</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水位浅，污水达不到，目前无污水流出</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7.56</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7.56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河口村委会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大枧水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9.765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5.58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15.345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河口村委会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榜坑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管道污水进不到污水池</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12.18</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12.18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河口村委会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中村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水位浅，污水达不到，目前无污水流出</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13.125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13.125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89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刘屋村委会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上斗</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部分已接入墟镇污水处理厂，污水处理池两条管道已完全堵塞。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16.625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16.625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399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李屋村委会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一组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部分已接入墟镇污水处理厂，该污水处理池部分污水管道破损，出水口流水量很大（司前卫生院下面），非污水；接入率低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40.425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40.425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温下村委会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下窝</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184</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无污水流出，该污水处理池没起到过滤作用。</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19.32</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11.04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30.36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温下村委会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沙河</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317</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无污水流出，该污水处理池没起到过滤作用。</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269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33.285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19.02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52.305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乌石岗</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342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主管网堵塞、进出水口堵塞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35.91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35.91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硼石</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主管网堵塞、进出水口堵塞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18.165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18.165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河背</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375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进出水口堵塞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319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39.375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39.375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细温</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进出水口堵塞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27.09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27.09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黄沙街</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440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进出水口堵塞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374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46.2</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46.2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外石山</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169</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17.745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17.745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99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茅舍</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130</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16.065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16.065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山下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沉砂池，做通水试验时未通过；进出口堵塞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150</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18.48</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16.896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35.376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4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排子</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主管网破损堵塞；接户管不足，污水收集率低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245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30.24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30.24</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司前镇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瑶族生态村委会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坪岗垇</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管网破损，无水</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满堂村委会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坎下屋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263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27.615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27.615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满堂村委会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新屋夸组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9.45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满堂村委会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马口圳组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9.975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9.975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满堂村委会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白田组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16.905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16.905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满堂村委会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细新屋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满堂村委会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尾围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冷洞村委会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椒子斜</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10.71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10.71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冷洞村委会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冷洞组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14.175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14.175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风度村委会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严屋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239</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25.095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25.095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风度村委会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三组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16.38</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16.38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风度村委会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彩岭组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36.855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36.855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256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风度村委会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八组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4.725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4.725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71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湖湾村委会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五组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12.705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7.26</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19.965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井下村委会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三组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13.755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13.755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五星村委会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合头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329</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280</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34.545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34.545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隘子镇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石井村委会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白门楼</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31.71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31.71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119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东一村委会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枧头组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257</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抽水泵已坏</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26.985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15.42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42.405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7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东一村委会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良坝</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745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主管网堵塞；</w:t>
            </w:r>
            <w:r>
              <w:rPr>
                <w:rFonts w:ascii="Times New Roman" w:hAnsi="Times New Roman" w:cs="Times New Roman"/>
                <w:color w:val="000000" w:themeColor="text1"/>
                <w:kern w:val="0"/>
                <w:sz w:val="16"/>
                <w:szCs w:val="16"/>
              </w:rPr>
              <w:t>2.</w:t>
            </w: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633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78.225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78.225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56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新村村委会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新屋组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明沟收集，灌溉渠水量大，导致污水收集率低。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41.65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41.65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256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新村村委会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上屋组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227</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193</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23.835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23.835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256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胆源村委会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胡屋组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未接管网，明沟收集，收集率低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14.91</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14.91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56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胆源村委会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东何组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未接管网，明沟收集，收集率低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10.605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10.605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皇沙村委会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菓村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未做标高，污水难收集</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22.89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22.89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皇沙村委会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王屋组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马达已坏</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13.65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7.8</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57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城南镇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皇沙村委会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皇宜嵩</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645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548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67.725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23.22</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90.945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沈南村委会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杨柳水</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出口堵塞；接户管不足，接户率、污水收集率低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14.7</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23.1</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71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129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沈南村委会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水湖</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119</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主体破损；主管网破损堵塞，或未接通设施。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12.495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11.424</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23.919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沈北村委会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日田</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79</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8.295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8.295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沈北村委会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陈屋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128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15.855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15.855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85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群丰村委会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曾屋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进出口堵塞；接户管不足，接户率、污水收集率低；与灌溉水一并进入池中</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85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群丰村委会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饶屋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进出口堵塞；接户管不足，接户率、污水收集率低；与灌溉水一并进入池中</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16.8</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石内村委会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曾屋</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18.165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18.165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85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八一村委会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一组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进出口堵塞；接户管不足，接户率、污水收集率低；</w:t>
            </w:r>
            <w:r>
              <w:rPr>
                <w:rFonts w:ascii="Times New Roman" w:hAnsi="Times New Roman" w:cs="Times New Roman"/>
                <w:color w:val="000000" w:themeColor="text1"/>
                <w:kern w:val="0"/>
                <w:sz w:val="16"/>
                <w:szCs w:val="16"/>
              </w:rPr>
              <w:t>3.</w:t>
            </w:r>
            <w:r>
              <w:rPr>
                <w:rFonts w:ascii="宋体" w:hAnsi="宋体" w:cs="宋体" w:hint="eastAsia"/>
                <w:color w:val="000000" w:themeColor="text1"/>
                <w:kern w:val="0"/>
                <w:sz w:val="16"/>
                <w:szCs w:val="16"/>
              </w:rPr>
              <w:t>与灌溉水一并进入池中</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35.875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35.875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85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八一村委会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四组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64</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进出口堵塞；接户管不足，接户率、污水收集率低；与灌溉水一并进入池中</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11.2</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11.2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石下村委会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老大门（老大一、二）</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268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进出口堵塞；与灌溉水一并进入池中</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228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46.9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46.9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石下村委会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铜锣岭（铜一、二、三）</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172</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146</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18.06</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45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18.06</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139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花山村委会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大坪</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495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421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51.975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70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51.975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瑶族村委会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二组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281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管网破损堵塞，进出口堵塞；接户管不足，接户率、污水收集率低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239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29.505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60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29.505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71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兴仁村委会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樟坪</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104</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主管网破损堵塞，或未接通设施</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10.92</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10.92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兴仁村委会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兴仁里</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480</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主管网堵塞、进出水口堵塞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408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50.4</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85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143</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沈所镇</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兴仁村委会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下什</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49</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主管网堵塞、进出水口堵塞</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42</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5.145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5.145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342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144</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横岭村委会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天塘村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明沟收集，村内沟渠未做标高，导致污水收集率低。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49</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10.15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10.15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228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145</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禾花塘</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453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主管网堵塞、进出水口堵塞；接户管不足，接户率、污水收集率低。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385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47.565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47.565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140"/>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146</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冷水迳</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168</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20.79</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20.79</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147</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坪田村委会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荔竹坝</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48</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进出水口堵塞；接户管不足，接户率、污水收集率低。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41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5.04</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5.04</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148</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坪田村委会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黄泥田</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91</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进出水口堵塞；接户管不足，接户率、污水收集率低。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77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9.555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9.555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2024年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149</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坪田村委会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坪一小组</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36</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进出水口堵塞；接户管不足，接户率、污水收集率低。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31</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3.78</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3.78</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199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150</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坪田村委会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坪田</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193</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进出水口堵塞；接户管不足，接户率、污水收集率低。</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164</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20.265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20.265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r w:rsidR="00232635">
        <w:trPr>
          <w:trHeight w:val="316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151</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长梅村委会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长梅三</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324</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仍有</w:t>
            </w:r>
            <w:r>
              <w:rPr>
                <w:rFonts w:ascii="Times New Roman" w:hAnsi="Times New Roman" w:cs="Times New Roman"/>
                <w:color w:val="000000" w:themeColor="text1"/>
                <w:kern w:val="0"/>
                <w:sz w:val="16"/>
                <w:szCs w:val="16"/>
              </w:rPr>
              <w:t>10</w:t>
            </w:r>
            <w:r>
              <w:rPr>
                <w:rFonts w:ascii="宋体" w:hAnsi="宋体" w:cs="宋体" w:hint="eastAsia"/>
                <w:color w:val="000000" w:themeColor="text1"/>
                <w:kern w:val="0"/>
                <w:sz w:val="16"/>
                <w:szCs w:val="16"/>
              </w:rPr>
              <w:t>户未接入管网。污水设施旁边、桥边街面埋管网处路面破损。路面多处有渗水情况发生。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275</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34.02</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34.02</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2023年</w:t>
            </w:r>
          </w:p>
        </w:tc>
      </w:tr>
      <w:tr w:rsidR="00232635">
        <w:trPr>
          <w:trHeight w:val="2025"/>
        </w:trPr>
        <w:tc>
          <w:tcPr>
            <w:tcW w:w="523" w:type="dxa"/>
            <w:tcBorders>
              <w:top w:val="nil"/>
              <w:left w:val="single" w:sz="4" w:space="0" w:color="auto"/>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152</w:t>
            </w:r>
          </w:p>
        </w:tc>
        <w:tc>
          <w:tcPr>
            <w:tcW w:w="75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深渡水乡</w:t>
            </w:r>
          </w:p>
        </w:tc>
        <w:tc>
          <w:tcPr>
            <w:tcW w:w="1063"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长梅村委会</w:t>
            </w:r>
          </w:p>
        </w:tc>
        <w:tc>
          <w:tcPr>
            <w:tcW w:w="81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长二村</w:t>
            </w:r>
          </w:p>
        </w:tc>
        <w:tc>
          <w:tcPr>
            <w:tcW w:w="72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255</w:t>
            </w:r>
          </w:p>
        </w:tc>
        <w:tc>
          <w:tcPr>
            <w:tcW w:w="139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16"/>
                <w:szCs w:val="16"/>
              </w:rPr>
            </w:pPr>
            <w:r>
              <w:rPr>
                <w:rFonts w:ascii="宋体" w:hAnsi="宋体" w:cs="宋体" w:hint="eastAsia"/>
                <w:color w:val="000000" w:themeColor="text1"/>
                <w:kern w:val="0"/>
                <w:sz w:val="16"/>
                <w:szCs w:val="16"/>
              </w:rPr>
              <w:t>仍有</w:t>
            </w:r>
            <w:r>
              <w:rPr>
                <w:rFonts w:ascii="Times New Roman" w:hAnsi="Times New Roman" w:cs="Times New Roman"/>
                <w:color w:val="000000" w:themeColor="text1"/>
                <w:kern w:val="0"/>
                <w:sz w:val="16"/>
                <w:szCs w:val="16"/>
              </w:rPr>
              <w:t>7</w:t>
            </w:r>
            <w:r>
              <w:rPr>
                <w:rFonts w:ascii="宋体" w:hAnsi="宋体" w:cs="宋体" w:hint="eastAsia"/>
                <w:color w:val="000000" w:themeColor="text1"/>
                <w:kern w:val="0"/>
                <w:sz w:val="16"/>
                <w:szCs w:val="16"/>
              </w:rPr>
              <w:t>户未接入管网。维护不当，管网地表处有渗水情况发生。</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30%</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60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85%</w:t>
            </w:r>
          </w:p>
        </w:tc>
        <w:tc>
          <w:tcPr>
            <w:tcW w:w="64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217</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26.775</w:t>
            </w:r>
          </w:p>
        </w:tc>
        <w:tc>
          <w:tcPr>
            <w:tcW w:w="629" w:type="dxa"/>
            <w:tcBorders>
              <w:top w:val="nil"/>
              <w:left w:val="nil"/>
              <w:bottom w:val="single" w:sz="4" w:space="0" w:color="auto"/>
              <w:right w:val="single" w:sz="4" w:space="0" w:color="auto"/>
            </w:tcBorders>
            <w:shd w:val="clear" w:color="000000" w:fill="FFFFFF"/>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5</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43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 xml:space="preserve">　</w:t>
            </w:r>
          </w:p>
        </w:tc>
        <w:tc>
          <w:tcPr>
            <w:tcW w:w="88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0"/>
                <w:szCs w:val="20"/>
              </w:rPr>
            </w:pPr>
            <w:r>
              <w:rPr>
                <w:rFonts w:ascii="Times New Roman" w:hAnsi="Times New Roman" w:cs="Times New Roman"/>
                <w:color w:val="000000" w:themeColor="text1"/>
                <w:kern w:val="0"/>
                <w:sz w:val="20"/>
                <w:szCs w:val="20"/>
              </w:rPr>
              <w:t>26.775</w:t>
            </w:r>
          </w:p>
        </w:tc>
        <w:tc>
          <w:tcPr>
            <w:tcW w:w="67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0"/>
                <w:szCs w:val="20"/>
              </w:rPr>
            </w:pPr>
            <w:r>
              <w:rPr>
                <w:rFonts w:ascii="宋体" w:hAnsi="宋体" w:cs="宋体" w:hint="eastAsia"/>
                <w:color w:val="000000" w:themeColor="text1"/>
                <w:kern w:val="0"/>
                <w:sz w:val="20"/>
                <w:szCs w:val="20"/>
              </w:rPr>
              <w:t>2022年</w:t>
            </w:r>
          </w:p>
        </w:tc>
      </w:tr>
    </w:tbl>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color w:val="000000" w:themeColor="text1"/>
          <w:sz w:val="32"/>
          <w:szCs w:val="32"/>
        </w:rPr>
        <w:t>.管网修复/完善工程量系数确定：管网小修，指的是已建成的管网存在轻微破损、少部分接管不正确、需要少量点状破土、接户管与主管之间松动堵塞，工程量系数按照等10-30%；中修指的是已建成的管网存在较多的破损、需要部分破土等，工程量系数按照30-50%；大修指的是已建成的管网大多数存在破损、堵塞，需要大部分破土等，工程量系数按照等50-80%；新建指的是为了满足应收尽收，需要新建的管网。</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w:t>
      </w:r>
      <w:r>
        <w:rPr>
          <w:rFonts w:ascii="仿宋" w:eastAsia="仿宋" w:hAnsi="仿宋" w:cs="Times New Roman"/>
          <w:color w:val="000000" w:themeColor="text1"/>
          <w:sz w:val="32"/>
          <w:szCs w:val="32"/>
        </w:rPr>
        <w:t>.资金估算，等于管网修复+管网完善新建的工程量，管网完善所需资金等于（0.3-0.5万元）/人*现有管网覆盖人数*工程量系数。</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Pr>
          <w:rFonts w:ascii="仿宋" w:eastAsia="仿宋" w:hAnsi="仿宋" w:cs="Times New Roman"/>
          <w:color w:val="000000" w:themeColor="text1"/>
          <w:sz w:val="32"/>
          <w:szCs w:val="32"/>
        </w:rPr>
        <w:t>.小修指的是风机更换、设施修补、增加设施牌、出水口完善、设施微改造等；中修指的是主要功能单元需要提升或者改造，如MBR膜组件需要更换；大修指的是设施不能发挥功效，如人口湿地更换滤料，工艺出水不达标需要增加功能单元；</w:t>
      </w:r>
      <w:r>
        <w:rPr>
          <w:rFonts w:ascii="仿宋" w:eastAsia="仿宋" w:hAnsi="仿宋" w:cs="Times New Roman" w:hint="eastAsia"/>
          <w:color w:val="000000" w:themeColor="text1"/>
          <w:sz w:val="32"/>
          <w:szCs w:val="32"/>
        </w:rPr>
        <w:t>工程量系数，小修的工程量系数按照</w:t>
      </w:r>
      <w:r>
        <w:rPr>
          <w:rFonts w:ascii="仿宋" w:eastAsia="仿宋" w:hAnsi="仿宋" w:cs="Times New Roman"/>
          <w:color w:val="000000" w:themeColor="text1"/>
          <w:sz w:val="32"/>
          <w:szCs w:val="32"/>
        </w:rPr>
        <w:t>10-30%进行估算，中修按照按照30-50%，大修按照50-80%进行估算，新建为100%</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w:t>
      </w:r>
      <w:r>
        <w:rPr>
          <w:rFonts w:ascii="仿宋" w:eastAsia="仿宋" w:hAnsi="仿宋" w:cs="Times New Roman"/>
          <w:color w:val="000000" w:themeColor="text1"/>
          <w:sz w:val="32"/>
          <w:szCs w:val="32"/>
        </w:rPr>
        <w:t>.设施修复/提升改造所需资金估算，常住人口*工程量系数*（0.06-0.12）万/人</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5</w:t>
      </w:r>
      <w:r>
        <w:rPr>
          <w:rFonts w:ascii="仿宋" w:eastAsia="仿宋" w:hAnsi="仿宋" w:cs="Times New Roman"/>
          <w:color w:val="000000" w:themeColor="text1"/>
          <w:sz w:val="32"/>
          <w:szCs w:val="32"/>
        </w:rPr>
        <w:t>.每个自然村总资金量等于管网修复完善资金量+设施提升改造资金量</w:t>
      </w:r>
      <w:r>
        <w:rPr>
          <w:rFonts w:ascii="仿宋" w:eastAsia="仿宋" w:hAnsi="仿宋" w:cs="Times New Roman" w:hint="eastAsia"/>
          <w:color w:val="000000" w:themeColor="text1"/>
          <w:sz w:val="32"/>
          <w:szCs w:val="32"/>
        </w:rPr>
        <w:t>。</w:t>
      </w:r>
    </w:p>
    <w:p w:rsidR="00232635" w:rsidRDefault="00911E8A">
      <w:pPr>
        <w:pStyle w:val="1"/>
        <w:spacing w:line="550" w:lineRule="exact"/>
        <w:rPr>
          <w:rFonts w:ascii="方正小标宋简体" w:eastAsia="方正小标宋简体"/>
          <w:color w:val="000000" w:themeColor="text1"/>
        </w:rPr>
      </w:pPr>
      <w:r>
        <w:rPr>
          <w:color w:val="000000" w:themeColor="text1"/>
        </w:rPr>
        <w:br w:type="page"/>
      </w:r>
      <w:bookmarkStart w:id="40" w:name="_Toc111896963"/>
      <w:r>
        <w:rPr>
          <w:rFonts w:ascii="方正小标宋简体" w:eastAsia="方正小标宋简体" w:hint="eastAsia"/>
          <w:color w:val="000000" w:themeColor="text1"/>
        </w:rPr>
        <w:t>附表2：始兴县2021年农村污水已完成治理台账</w:t>
      </w:r>
      <w:bookmarkEnd w:id="40"/>
    </w:p>
    <w:tbl>
      <w:tblPr>
        <w:tblW w:w="13840" w:type="dxa"/>
        <w:tblInd w:w="93" w:type="dxa"/>
        <w:tblLayout w:type="fixed"/>
        <w:tblLook w:val="04A0"/>
      </w:tblPr>
      <w:tblGrid>
        <w:gridCol w:w="933"/>
        <w:gridCol w:w="1339"/>
        <w:gridCol w:w="1516"/>
        <w:gridCol w:w="2125"/>
        <w:gridCol w:w="1468"/>
        <w:gridCol w:w="1469"/>
        <w:gridCol w:w="1250"/>
        <w:gridCol w:w="3740"/>
      </w:tblGrid>
      <w:tr w:rsidR="00232635">
        <w:trPr>
          <w:trHeight w:val="570"/>
        </w:trPr>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b/>
                <w:bCs/>
                <w:color w:val="000000" w:themeColor="text1"/>
                <w:kern w:val="0"/>
                <w:sz w:val="22"/>
              </w:rPr>
            </w:pPr>
            <w:r>
              <w:rPr>
                <w:rFonts w:ascii="宋体" w:hAnsi="宋体" w:cs="宋体" w:hint="eastAsia"/>
                <w:b/>
                <w:bCs/>
                <w:color w:val="000000" w:themeColor="text1"/>
                <w:kern w:val="0"/>
                <w:sz w:val="22"/>
              </w:rPr>
              <w:t>序号</w:t>
            </w:r>
          </w:p>
        </w:tc>
        <w:tc>
          <w:tcPr>
            <w:tcW w:w="1339" w:type="dxa"/>
            <w:tcBorders>
              <w:top w:val="single" w:sz="8"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乡镇</w:t>
            </w:r>
          </w:p>
        </w:tc>
        <w:tc>
          <w:tcPr>
            <w:tcW w:w="1516" w:type="dxa"/>
            <w:tcBorders>
              <w:top w:val="single" w:sz="8"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行政村</w:t>
            </w:r>
          </w:p>
        </w:tc>
        <w:tc>
          <w:tcPr>
            <w:tcW w:w="2125" w:type="dxa"/>
            <w:tcBorders>
              <w:top w:val="single" w:sz="8"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自然村</w:t>
            </w:r>
          </w:p>
        </w:tc>
        <w:tc>
          <w:tcPr>
            <w:tcW w:w="1468" w:type="dxa"/>
            <w:tcBorders>
              <w:top w:val="single" w:sz="8"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经度</w:t>
            </w:r>
          </w:p>
        </w:tc>
        <w:tc>
          <w:tcPr>
            <w:tcW w:w="1469" w:type="dxa"/>
            <w:tcBorders>
              <w:top w:val="single" w:sz="8"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纬度</w:t>
            </w:r>
          </w:p>
        </w:tc>
        <w:tc>
          <w:tcPr>
            <w:tcW w:w="1250" w:type="dxa"/>
            <w:tcBorders>
              <w:top w:val="single" w:sz="8"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常住人口</w:t>
            </w:r>
          </w:p>
        </w:tc>
        <w:tc>
          <w:tcPr>
            <w:tcW w:w="3740" w:type="dxa"/>
            <w:tcBorders>
              <w:top w:val="single" w:sz="8" w:space="0" w:color="auto"/>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采用的治理模式（建设农村生活污水处理设施、纳入城镇污水处理厂、资源化利用）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狮石下村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兴隆</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114.046336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24.954361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538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狮石下村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塔脚下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114.046326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24.954390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狮石下村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老大门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114.041675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24.955192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狮石下村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宪柱门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114.050349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24.955052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狮石下村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培公门中坝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114.050370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24.955032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狮石下村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113.994141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25.005973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348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上门小组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114.144101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25.024683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墟内外</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114.328768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24.922821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瑶前</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114.323681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24.921563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114.146097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24.919430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官厅</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114.142131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24.920628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八字大门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114.144275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24.919152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江尾</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114.140019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24.916589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肖屋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114.138469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24.918912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河唇</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114.143467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24.918533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元背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114.140085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24.919558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围俚</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114.141686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24.921943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老大门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114.144275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24.921352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东小门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114.144865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24.922343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114.438540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24.920206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114.144655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24.921682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114.146896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24.919375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大屋家</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114.148914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24.918505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七房</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114.145259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24.919046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八房</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114.146071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24.919351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祠堂门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114.144254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24.919131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114.142751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24.916379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东一</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114.138763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24.918268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114.138731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24.918088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北街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114.141844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24.917119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墟上</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114.139571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24.916477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大房</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114.142151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24.916644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114.143242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24.917306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114.142752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24.917265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兴福</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114.142441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24.916846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徐屋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114.209380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24.865751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何屋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114.208579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24.870051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114.208614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24.873018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汤屋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114.208489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24.867706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新王屋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114.208530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24.865160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淋头村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淋头新村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114.209104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24.865568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560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114.044500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24.411600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114.043300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24.410400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114.043400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24.411500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114.043800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24.412000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114.044200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24.410900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114.044000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24.411600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李屋村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二组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114.089810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24.686800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李屋村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三组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114.090610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24.686020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一组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113.989746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24.641223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坪子</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113.986587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24.624653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河口组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113.994141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25.005973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圩镇（锅头街、沈屋）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114.029932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24.945908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深渡水自然村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114.078187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24.831765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长梅村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长梅一村小组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114.076061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24.831635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纳入城镇污水处理厂</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李花坪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114.053841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25.031807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浈江村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天子地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114.060563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24.982265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浈江村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大塘</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114.052511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25.004837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坝俚</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114.031391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24.992554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114.030490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24.990220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张屋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114.115591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24.928902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下徐</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114.109025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24.931276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下夏</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114.107952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24.934740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纱帽岗村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二组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114.123604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24.938644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纱帽岗村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三组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114.169342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24.882511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坎头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113.952314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24.978366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113.953741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24.977087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大石街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113.955308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24.978152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大屋家</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113.968273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24.983097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塘背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113.962539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24.983841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对门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113.965637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24.984667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榕树下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113.955624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24.976418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红梨村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蛇窟寨小组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114.175154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24.997843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涝洲水村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丰山小组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114.193224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24.985906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张屋自然村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114.096177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25.024741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新寨小组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114.105615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24.999777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下俄井自然村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114.087007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24.991124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上俄井自然村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114.081804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25.011716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冯屋自然村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114.109617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25.024741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蔡屋小组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114.096177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25.024741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铺背自然村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114.099590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25.012804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河贤围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114.342881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24.887283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老屋坎下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114.318565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24.919309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114.325410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24.919662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暖田村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晓村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114.346738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24.922432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善亨村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廖屋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114.293797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24.916865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善亨村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114.272829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24.913181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善亨村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谭屋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114.283696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24.918326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善亨村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碓头洞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114.287210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24.893522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善亨村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高浑头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114.276765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24.909024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善亨村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114.271498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24.899001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寨头村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梁屋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114.128122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24.915514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总村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114.125454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24.251542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角田村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曾屋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114.220395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24.856890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角田村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李屋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114.216945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24.857496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角田村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赖屋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114.216459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24.865352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角田村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寨下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114.220399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24.865303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角田村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瑶前排</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114.228540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24.861519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角田村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南蛇坑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114.233093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24.864011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角田村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贺坪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114.211763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24.862086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东二村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小台组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114.237041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24.838241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东二村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114.260224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24.811103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背坪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114.205863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24.855867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山下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114.139509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24.861811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田心自然村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114.140226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24.862809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廖屋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114.140113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24.866407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热水塘</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114.140238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24.863209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河山下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114.133568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24.863036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冷水坑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114.133092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24.868516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河渡村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忠村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114.177802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24.849245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河渡村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赖屋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114.166652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24.850054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和平村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墟上</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114.276078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24.765860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河口村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樟树湾</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114.054500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24.433900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温下村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欠下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114.035600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24.393500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月武村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田一</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114.018910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24.639210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月武村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114.021800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24.640890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月武村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114.025500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24.643610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月武村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许屋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114.056250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24.667940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114.093281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24.637857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甘太村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石曹下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114.063000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24.391000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再下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113.966417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24.655398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三组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113.988366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24.666803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水村组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114.098752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24.925329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334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南塘组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113.994141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24.926295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杨公岭村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东街组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114.063492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24.927384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杨公岭村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沙坪组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114.061561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24.929836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448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皇沙村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沙洲</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114.113488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24.911505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698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上门组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114.104315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24.914804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下门组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114.102266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24.915840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钟屋组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114.100171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24.916297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114.093356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24.915735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宝营组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114.097687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24.918550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老屋组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114.096172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24.918156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周前村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何屋组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114.121213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24.896519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周前村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街上组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114.124947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24.906134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周前村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瑶前组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114.118853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24.907457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土陂（土一、土二）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114.039845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24.942094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五栋屋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114.038515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24.946219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114.033494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24.945285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114.031048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24.938086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朱子桥（朱一、朱二）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114.018388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24.938670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米街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114.031477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24.947309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炭街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114.030318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24.946258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墟肚</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114.033451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24.946803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石内村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上石</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114.052162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24.927268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八一村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113.997271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24.936794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花山村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俚坑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113.968934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24.921760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花山村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新罗屋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113.961169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24.926473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花山村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老罗屋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113.953001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24.924303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花山村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邱屋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113.955551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24.926571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花山村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郑屋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113.955127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24.926571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花山村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邱陈</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113.953011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24.925130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30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花山村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113.952015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24.921999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瑶族村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三组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114.043579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24.906367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兴仁村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下增光</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113.996105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24.922076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兴仁村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贵子岭</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114.000216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24.916183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兴仁村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老泥墩</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114.004315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24.915689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兴仁村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上什</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114.005959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24.921178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113.983005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24.927994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中间岭</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113.988815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24.933710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矮岗头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113.973117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24.934126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钟屋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113.995758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24.930097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邱屋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113.982021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24.923054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吴屋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113.988303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24.922434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卢屋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113.981642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24.922693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大岭下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113.983005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24.927994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李屋坝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113.989646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24.923118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何屋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113.987868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24.924050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113.985449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24.924151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113.984872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24.924681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横岭村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良口村小组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114.119787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24.881658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横岭村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良塘村小组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114.118308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24.876723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横岭村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邱屋村小组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114.110261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24.862275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禾花塘自然村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114.101171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24.848123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冷水迳村小组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114.069414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24.814607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荔竹坝村小组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114.087696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24.780130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黄泥田村小组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114.089568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24.790880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长梅村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长梅三村小组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114.049995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24.822759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长梅村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长二村小组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114.059068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24.835719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建设农村生活污水处理设施</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马荠塘</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114.053546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25.004665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曲地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114.060037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25.077932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向阳</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114.073727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25.043197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西毛坝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114.042308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25.017912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114.052972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25.013965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田尾山</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114.065278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25.039484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海田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114.079880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25.040563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腊梨排</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114.061866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25.039085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浈江村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朱屋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114.041157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24.998427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浈江村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饶屋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114.041986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24.999609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浈江村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石下坝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114.045746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25.001670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浈江村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神江</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114.079070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25.008695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东湖坪村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九江坑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114.050328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24.967088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斜潭村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阙屋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114.091226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24.980828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斜潭村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街上</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114.089126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24.986150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斜潭村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寮背坑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114.093613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24.975112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乌石村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朱屋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114.101526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24.952474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纱帽岗村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114.114044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24.939920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纱帽岗村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114.110268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24.939314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奇心村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新屋场</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114.035168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25.106080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奇心村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石街头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114.036992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25.104642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奇心村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门前岭</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114.045596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25.100620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奇心村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泥碰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114.046218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25.084608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奇心村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里什地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114.064640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25.101164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奇心村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武岗岭</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114.034781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25.104196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南木洞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113.988239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25.069429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114.004676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25.083655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欧屋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114.010856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25.088086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上九坪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114.016735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25.085443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114.012358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25.091040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上武岗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114.017207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25.094693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114.014117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25.095121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安境</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114.009268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25.086065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川龙夫</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114.012004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25.080429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武岗村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杨梅仲</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113.993454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25.088689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观茶村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花盘</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113.983305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25.083733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观茶村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113.965548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25.079020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观茶村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邓屋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113.981137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25.091349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观茶村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旱仲</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113.981137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25.091349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观茶村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何屋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113.968359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25.076375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珠饶</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114.024664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25.006419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珠林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114.020329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25.018223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赖屋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114.021531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24.991912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上江口</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114.016419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24.989568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113.998389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24.985562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上半陂</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114.000942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24.986816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渡口</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113.998968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24.989986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大水坝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114.001286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24.989704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下半坡</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113.989559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24.999098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下澄地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114.016048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24.989539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古坑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113.948189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24.950815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苦竹万</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113.956193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24.989783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何屋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113.952950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24.981825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113.973123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25.032631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113.978251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25.039936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郭屋小组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114.218617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25.017631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酒铺小组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114.222877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25.020527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榕树下小组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114.224454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25.014342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围脚下小组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114.218547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25.015892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曾屋小组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114.216958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25.013411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禾场岭小组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114.227411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25.014047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梧桐坪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114.251831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24.997059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114.222763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25.020842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远迳村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114.219536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25.016742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都塘村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肖屋小组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114.195929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25.045260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柴塘村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瓦子岗小组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114.176840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25.044331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涝洲水村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山口</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114.198038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24.968079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涝洲水村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台头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114.225808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24.981371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涝洲水村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新桥</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114.214921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24.991008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钟屋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114.139711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25.019575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江尾下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114.138998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25.018966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上湖</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114.152431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24.974994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中湖</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114.144795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24.977610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寨背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114.148219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25.020541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铜锣寨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114.135256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24.978943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114.138981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25.019264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坑尾小组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114.161445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24.974491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和平</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114.124923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25.057296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老邓小组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114.129259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25.018398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坳头小组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114.128680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25.030958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谢屋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114.124236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25.025703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井水丘</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114.130332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25.017056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赤谷村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坪石水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114.117780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25.041127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陆源村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钟屋小组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114.114239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25.067049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陆源村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新塘坪小组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114.135447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25.057490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陆源村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牛岗坪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114.129765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25.048279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陆源村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曾洞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114.114666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25.093175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陆源村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114.062606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25.082297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陆源村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白水寨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114.097173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25.089808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陆源村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114.068292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25.077615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溪丰村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竹山下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114.083219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25.050522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溪丰村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横坑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114.090042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25.055293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溪丰村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锡塘</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114.068263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25.067466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溪丰村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木坪水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114.089574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25.036714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文路村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洞底小组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114.141260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25.125331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文路村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岭排小组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114.143601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25.126862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文路村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114.138740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25.119990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文路村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中洞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114.146387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25.119862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西坑小组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114.109423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25.113962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呈洞小组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114.127160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25.115973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甲下小组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114.109423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25.113962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河坪小组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114.126372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25.101972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彭洞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114.108661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25.117029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里洞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114.119156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25.106167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靠头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114.121314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25.094522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乐园</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114.131341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25.103712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114.131341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25.103712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铁寨村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孔山</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114.292939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24.856262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铁寨村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邓屋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114.357752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24.882723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铁寨村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114.298190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24.860642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铁寨村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114.298190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24.860642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铁寨村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碗厂下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114.327990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24.922310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铁寨村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上德新村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114.298190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24.860642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苏屋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114.344076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24.884047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包屋场</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114.336686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24.886605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下黄</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114.340443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24.889996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朱屋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114.348016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24.899663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114.335511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24.887171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天宝围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114.386491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24.892141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鹅干下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114.349088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24.880373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小王洞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114.390183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24.894073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塘头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114.343289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24.883798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w:t>
            </w:r>
            <w:r>
              <w:rPr>
                <w:rFonts w:ascii="宋体" w:hAnsi="宋体" w:cs="宋体" w:hint="eastAsia"/>
                <w:color w:val="000000" w:themeColor="text1"/>
                <w:kern w:val="0"/>
                <w:szCs w:val="24"/>
              </w:rPr>
              <w:t>塅</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114.323971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24.891878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114.324458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24.846735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元坝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114.324458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24.895739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潭坑村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114.321943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24.896386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腊树下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114.323347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24.924895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杉排</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114.318911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24.924248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内外围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114.313739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24.920256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114.311742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24.919546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小陂新屋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114.333917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24.910572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小陂老屋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114.337080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24.909679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暖田村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中内</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114.349464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24.941029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暖田村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崩岗下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114.383001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24.941029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暖田村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江下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114.335269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24.926290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暖田村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水塘</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114.365573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24.928688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方洞村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岭南</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114.339995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24.835116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方洞村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瑶东</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114.338923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24.833090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唐屋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114.317036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24.946997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114.277323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24.947307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油塘新村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114.301500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24.952445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郭屋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114.315662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24.943340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谭屋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114.319954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24.948437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樟坑水</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114.302058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24.941316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澄江镇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塘坑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114.327979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24.955441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贤丰村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美珠石</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114.215452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24.132454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贤丰村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龙凤村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114.124541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24.124574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贤丰村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下果</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114.124754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24.146541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结龙</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114.185356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24.910757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东南岭</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114.145256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24.941578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吉新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114.190219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24.961488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97</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吉老</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114.193017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24.931489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114.174561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24.935267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长坑</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114.175424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24.961235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团四</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114.151231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24.942461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竹子坝</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114.174345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24.942152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竹头下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114.169701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24.941590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114.183077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24.921651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佛田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114.186214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24.934081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佛下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114.176386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24.936274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兴湖</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114.178985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24.918412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七北村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龙江</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114.176557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24.936309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寨头村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庙下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114.119046</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24.916915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寨头村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徐屋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114.119907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24.917416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75</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寨头村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塘背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114.114342</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24.919852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总村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五一</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114.124541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24.155148</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总村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黄二</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114.461155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24.154514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总村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114.114415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24.920776</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上寨</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114.143224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24.898561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千净村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井唇</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114.163363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24.899037</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114.175565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24.886184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114.174131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24.883233</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朱屋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114.169781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24.882420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114.155685</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24.882642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下新</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114.160661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24.885262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下张</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114.157743</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24.883900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温屋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114.220199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24.871061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357</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鸡公</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114.214324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24.879501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101</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358</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白马</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114.205548</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24.884521</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359</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万俚</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114.217214</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24.871305</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360</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下塘</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114.196327</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24.892929</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361</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陈屋</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114.213631</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24.881162</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362</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燎原村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锅厂</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114.204979</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24.881524</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39</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363</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河口村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下加增</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114.030100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24.422300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364</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江草村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坑尾</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114.062700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24.411000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92</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365</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江草村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坑口</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114.061900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24.413200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r w:rsidR="00232635">
        <w:trPr>
          <w:trHeight w:val="570"/>
        </w:trPr>
        <w:tc>
          <w:tcPr>
            <w:tcW w:w="933" w:type="dxa"/>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366</w:t>
            </w:r>
          </w:p>
        </w:tc>
        <w:tc>
          <w:tcPr>
            <w:tcW w:w="1339"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516"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温下村</w:t>
            </w:r>
          </w:p>
        </w:tc>
        <w:tc>
          <w:tcPr>
            <w:tcW w:w="2125" w:type="dxa"/>
            <w:tcBorders>
              <w:top w:val="nil"/>
              <w:left w:val="nil"/>
              <w:bottom w:val="single" w:sz="4" w:space="0" w:color="auto"/>
              <w:right w:val="single" w:sz="4" w:space="0" w:color="auto"/>
            </w:tcBorders>
            <w:shd w:val="clear" w:color="auto" w:fill="auto"/>
            <w:noWrap/>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梅子坪</w:t>
            </w:r>
          </w:p>
        </w:tc>
        <w:tc>
          <w:tcPr>
            <w:tcW w:w="146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114.052700</w:t>
            </w:r>
          </w:p>
        </w:tc>
        <w:tc>
          <w:tcPr>
            <w:tcW w:w="146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24.062900</w:t>
            </w:r>
          </w:p>
        </w:tc>
        <w:tc>
          <w:tcPr>
            <w:tcW w:w="125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w:t>
            </w:r>
          </w:p>
        </w:tc>
        <w:tc>
          <w:tcPr>
            <w:tcW w:w="374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资源化利用</w:t>
            </w:r>
          </w:p>
        </w:tc>
      </w:tr>
    </w:tbl>
    <w:p w:rsidR="00232635" w:rsidRDefault="00232635">
      <w:pPr>
        <w:spacing w:line="550" w:lineRule="exact"/>
        <w:rPr>
          <w:rFonts w:ascii="仿宋" w:eastAsia="仿宋" w:hAnsi="仿宋" w:cs="Times New Roman"/>
          <w:color w:val="000000" w:themeColor="text1"/>
          <w:sz w:val="32"/>
          <w:szCs w:val="32"/>
        </w:rPr>
      </w:pPr>
    </w:p>
    <w:p w:rsidR="00232635" w:rsidRDefault="00911E8A">
      <w:pPr>
        <w:widowControl/>
        <w:spacing w:line="550" w:lineRule="exact"/>
        <w:jc w:val="left"/>
        <w:rPr>
          <w:rFonts w:ascii="Times New Roman" w:hAnsi="Times New Roman" w:cs="Times New Roman"/>
          <w:color w:val="000000" w:themeColor="text1"/>
        </w:rPr>
      </w:pPr>
      <w:r>
        <w:rPr>
          <w:rFonts w:ascii="Times New Roman" w:hAnsi="Times New Roman" w:cs="Times New Roman"/>
          <w:color w:val="000000" w:themeColor="text1"/>
        </w:rPr>
        <w:br w:type="page"/>
      </w:r>
    </w:p>
    <w:p w:rsidR="00232635" w:rsidRDefault="00911E8A">
      <w:pPr>
        <w:pStyle w:val="1"/>
        <w:spacing w:line="550" w:lineRule="exact"/>
        <w:rPr>
          <w:rFonts w:ascii="方正小标宋简体" w:eastAsia="方正小标宋简体"/>
          <w:color w:val="000000" w:themeColor="text1"/>
        </w:rPr>
      </w:pPr>
      <w:bookmarkStart w:id="41" w:name="_Toc111896964"/>
      <w:r>
        <w:rPr>
          <w:rFonts w:ascii="方正小标宋简体" w:eastAsia="方正小标宋简体" w:hint="eastAsia"/>
          <w:color w:val="000000" w:themeColor="text1"/>
        </w:rPr>
        <w:t>附表3：始兴县2022年农村污水治理台账</w:t>
      </w:r>
      <w:bookmarkEnd w:id="41"/>
    </w:p>
    <w:tbl>
      <w:tblPr>
        <w:tblW w:w="0" w:type="auto"/>
        <w:tblInd w:w="93" w:type="dxa"/>
        <w:tblLook w:val="04A0"/>
      </w:tblPr>
      <w:tblGrid>
        <w:gridCol w:w="443"/>
        <w:gridCol w:w="990"/>
        <w:gridCol w:w="1134"/>
        <w:gridCol w:w="977"/>
        <w:gridCol w:w="576"/>
        <w:gridCol w:w="696"/>
        <w:gridCol w:w="696"/>
        <w:gridCol w:w="709"/>
        <w:gridCol w:w="457"/>
        <w:gridCol w:w="1897"/>
        <w:gridCol w:w="1275"/>
        <w:gridCol w:w="1313"/>
        <w:gridCol w:w="1184"/>
        <w:gridCol w:w="977"/>
        <w:gridCol w:w="757"/>
      </w:tblGrid>
      <w:tr w:rsidR="00232635">
        <w:trPr>
          <w:trHeight w:val="31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b/>
                <w:bCs/>
                <w:color w:val="000000" w:themeColor="text1"/>
                <w:kern w:val="0"/>
                <w:sz w:val="22"/>
              </w:rPr>
            </w:pPr>
            <w:r>
              <w:rPr>
                <w:rFonts w:ascii="宋体" w:hAnsi="宋体" w:cs="宋体" w:hint="eastAsia"/>
                <w:b/>
                <w:bCs/>
                <w:color w:val="000000" w:themeColor="text1"/>
                <w:kern w:val="0"/>
                <w:sz w:val="22"/>
              </w:rPr>
              <w:t>序号</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乡镇</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行政村</w:t>
            </w:r>
          </w:p>
        </w:tc>
        <w:tc>
          <w:tcPr>
            <w:tcW w:w="97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自然村</w:t>
            </w:r>
          </w:p>
        </w:tc>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户籍户数</w:t>
            </w:r>
          </w:p>
        </w:tc>
        <w:tc>
          <w:tcPr>
            <w:tcW w:w="6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户籍人口</w:t>
            </w:r>
          </w:p>
        </w:tc>
        <w:tc>
          <w:tcPr>
            <w:tcW w:w="69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常住人口</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人口聚集程度</w:t>
            </w:r>
            <w:r>
              <w:rPr>
                <w:rFonts w:ascii="仿宋_GB2312" w:eastAsia="仿宋_GB2312" w:hAnsi="宋体" w:cs="宋体" w:hint="eastAsia"/>
                <w:b/>
                <w:bCs/>
                <w:color w:val="000000" w:themeColor="text1"/>
                <w:kern w:val="0"/>
                <w:szCs w:val="24"/>
                <w:vertAlign w:val="superscript"/>
              </w:rPr>
              <w:t>2</w:t>
            </w:r>
          </w:p>
        </w:tc>
        <w:tc>
          <w:tcPr>
            <w:tcW w:w="45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主要治理模式</w:t>
            </w:r>
            <w:r>
              <w:rPr>
                <w:rFonts w:ascii="仿宋_GB2312" w:eastAsia="仿宋_GB2312" w:hAnsi="宋体" w:cs="宋体" w:hint="eastAsia"/>
                <w:b/>
                <w:bCs/>
                <w:color w:val="000000" w:themeColor="text1"/>
                <w:kern w:val="0"/>
                <w:szCs w:val="24"/>
                <w:vertAlign w:val="superscript"/>
              </w:rPr>
              <w:t>3</w:t>
            </w:r>
          </w:p>
        </w:tc>
        <w:tc>
          <w:tcPr>
            <w:tcW w:w="317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建设设施模式</w:t>
            </w:r>
          </w:p>
        </w:tc>
        <w:tc>
          <w:tcPr>
            <w:tcW w:w="2497"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资源化利用模式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建设资金估算/万元</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备注</w:t>
            </w:r>
          </w:p>
        </w:tc>
      </w:tr>
      <w:tr w:rsidR="00232635">
        <w:trPr>
          <w:trHeight w:val="312"/>
        </w:trPr>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b/>
                <w:bCs/>
                <w:color w:val="000000" w:themeColor="text1"/>
                <w:kern w:val="0"/>
                <w:sz w:val="22"/>
              </w:rPr>
            </w:pPr>
          </w:p>
        </w:tc>
        <w:tc>
          <w:tcPr>
            <w:tcW w:w="990"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977"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576"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696"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696"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457"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3172" w:type="dxa"/>
            <w:gridSpan w:val="2"/>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2497" w:type="dxa"/>
            <w:gridSpan w:val="2"/>
            <w:vMerge/>
            <w:tcBorders>
              <w:top w:val="single" w:sz="4" w:space="0" w:color="auto"/>
              <w:left w:val="single" w:sz="4" w:space="0" w:color="auto"/>
              <w:bottom w:val="single" w:sz="4" w:space="0" w:color="000000"/>
              <w:right w:val="single" w:sz="4" w:space="0" w:color="000000"/>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r>
      <w:tr w:rsidR="00232635">
        <w:trPr>
          <w:trHeight w:val="1140"/>
        </w:trPr>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b/>
                <w:bCs/>
                <w:color w:val="000000" w:themeColor="text1"/>
                <w:kern w:val="0"/>
                <w:sz w:val="22"/>
              </w:rPr>
            </w:pPr>
          </w:p>
        </w:tc>
        <w:tc>
          <w:tcPr>
            <w:tcW w:w="990"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977"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576"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696"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696"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709"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457" w:type="dxa"/>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初步拟采用治理工艺</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拟执行排放标准</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拟采用的主要资源化模式</w:t>
            </w:r>
            <w:r>
              <w:rPr>
                <w:rFonts w:ascii="仿宋_GB2312" w:eastAsia="仿宋_GB2312" w:hAnsi="宋体" w:cs="宋体" w:hint="eastAsia"/>
                <w:b/>
                <w:bCs/>
                <w:color w:val="000000" w:themeColor="text1"/>
                <w:kern w:val="0"/>
                <w:szCs w:val="24"/>
                <w:vertAlign w:val="superscript"/>
              </w:rPr>
              <w:t>5</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拟选用主要的受纳体形式</w:t>
            </w:r>
          </w:p>
        </w:tc>
        <w:tc>
          <w:tcPr>
            <w:tcW w:w="0" w:type="auto"/>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r>
      <w:tr w:rsidR="00232635">
        <w:trPr>
          <w:trHeight w:val="30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浈江村委会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老黄塘</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648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72.33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乌石村委会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486</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51.03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乌石村委会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大坪</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632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530</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55.65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乌石村委会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徐屋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398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369</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38.75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乌石村委会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旱溪水</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162</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17.01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瑶村村委会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富村湾</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204</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太平镇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总甫村委会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总甫新农村</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521</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1936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1720</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283.80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堂阁村委会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十四组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186</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19.53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堂阁村委会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高排新村</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472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285</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 w:val="28"/>
                <w:szCs w:val="28"/>
              </w:rPr>
            </w:pPr>
            <w:r>
              <w:rPr>
                <w:rFonts w:ascii="宋体" w:hAnsi="宋体" w:cs="宋体" w:hint="eastAsia"/>
                <w:color w:val="000000" w:themeColor="text1"/>
                <w:kern w:val="0"/>
                <w:sz w:val="28"/>
                <w:szCs w:val="28"/>
              </w:rPr>
              <w:t>28.5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堂阁村委会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俄井新村</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400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241</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25.31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堂阁村委会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长坑</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563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338</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35.49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都塘村委会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围井小组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185</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30.53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柴塘村委会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告岭小组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441</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166</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53.30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红梨村委会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邓屋小组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162</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17.01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红梨村委会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大安坪小组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40.80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红梨村委会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塘梨坑</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231</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152</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15.96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黄塘</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94</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379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42.81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青锋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415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351</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36.86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老虎板小组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50.45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高水村委会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红星小组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16.07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联俄村委会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下俄井自然村</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375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305</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61.31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黄田村委会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钟屋小组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71</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249</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8.68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黄田村委会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张屋排小组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241</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8.71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黄田村委会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647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514</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19.30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侯陂村委会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201</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24.26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马市镇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侯陂村委会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大一小组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54</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16.07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大村村委会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147</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24.255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大村村委会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水晶寨</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166</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27.39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周所村委会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朱屋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345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320</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45.12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周所村委会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大伙</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204</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28.764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周所村委会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选陂</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168</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23.688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周所村委会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沙洲陂</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150</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21.15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高留村委会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谭屋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41.25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高留村委会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61</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180</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千净村委会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大屋家</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145</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23.925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36</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千净村委会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下新</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522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480</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79.2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37</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坎上</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156</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85.8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38</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坎下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158</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86.9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39</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上新</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C</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C</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接入村庄周边农田、林地、草地进行资源回用</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周边农田、林地、草地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w:t>
            </w:r>
          </w:p>
        </w:tc>
      </w:tr>
      <w:tr w:rsidR="00232635">
        <w:trPr>
          <w:trHeight w:val="986"/>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40</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田心</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67.65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41</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坑背</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106.15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42</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73.15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2022年民生实事示范村</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43</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88</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C</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C</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接入村庄周边农田、林地、草地进行资源回用</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周边农田、林地、草地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44</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186</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102.3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2022年民生实事示范村</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45</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顿岗镇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宝溪村委会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下张</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C</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C</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接入村庄周边农田、林地、草地进行资源回用</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周边农田、林地、草地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2022年民生实事示范村</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46</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角田村委会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杨屋</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178</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35.778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47</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东二村委会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水城</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112</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435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256</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45.87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48</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罗坝镇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东二村委会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小安组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366</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218</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24.78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49</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温下村委会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下窝</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71</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181</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30.36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53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50</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温下村委会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沙河</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104</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417</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314</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AAO（或厌氧+缺氧+生物接触氧化）+人工湿地（或稳定塘）</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52.305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51</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乌石岗</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89</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318</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35.91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52</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风度村委会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三组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156</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16.38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53</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东一村委会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良坝</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200</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738</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745</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78.255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54</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石桥头村委会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石桥头</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184</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725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600</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330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2022年民生实事</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55</w:t>
            </w:r>
          </w:p>
        </w:tc>
        <w:tc>
          <w:tcPr>
            <w:tcW w:w="99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13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八一村委会</w:t>
            </w:r>
          </w:p>
        </w:tc>
        <w:tc>
          <w:tcPr>
            <w:tcW w:w="97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三组</w:t>
            </w:r>
          </w:p>
        </w:tc>
        <w:tc>
          <w:tcPr>
            <w:tcW w:w="57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55</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193</w:t>
            </w:r>
          </w:p>
        </w:tc>
        <w:tc>
          <w:tcPr>
            <w:tcW w:w="696"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173</w:t>
            </w:r>
          </w:p>
        </w:tc>
        <w:tc>
          <w:tcPr>
            <w:tcW w:w="709"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45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C</w:t>
            </w:r>
          </w:p>
        </w:tc>
        <w:tc>
          <w:tcPr>
            <w:tcW w:w="189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27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c>
          <w:tcPr>
            <w:tcW w:w="131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接入村庄周边农田、林地、草地进行资源回用</w:t>
            </w:r>
          </w:p>
        </w:tc>
        <w:tc>
          <w:tcPr>
            <w:tcW w:w="118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周边农田、林地、草地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bl>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color w:val="000000" w:themeColor="text1"/>
          <w:sz w:val="32"/>
          <w:szCs w:val="32"/>
        </w:rPr>
        <w:t>.人口聚集程度相关序号：A.人口聚集程度高、B.聚集程度一般、C.聚集程度低</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w:t>
      </w:r>
      <w:r>
        <w:rPr>
          <w:rFonts w:ascii="仿宋" w:eastAsia="仿宋" w:hAnsi="仿宋" w:cs="Times New Roman"/>
          <w:color w:val="000000" w:themeColor="text1"/>
          <w:sz w:val="32"/>
          <w:szCs w:val="32"/>
        </w:rPr>
        <w:t>.结合现场调查情况，按照《广东省农村生活污水治理技术指引》等要求，确定各个自然村的治理模式，根据三种模式处理污水量的占比填写1个最主要的治理模式的序号：A.纳厂模式，B.建设设施模式，C.资源化利用模式</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Pr>
          <w:rFonts w:ascii="仿宋" w:eastAsia="仿宋" w:hAnsi="仿宋" w:cs="Times New Roman"/>
          <w:color w:val="000000" w:themeColor="text1"/>
          <w:sz w:val="32"/>
          <w:szCs w:val="32"/>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w:t>
      </w:r>
      <w:r>
        <w:rPr>
          <w:rFonts w:ascii="仿宋" w:eastAsia="仿宋" w:hAnsi="仿宋" w:cs="Times New Roman"/>
          <w:color w:val="000000" w:themeColor="text1"/>
          <w:sz w:val="32"/>
          <w:szCs w:val="32"/>
        </w:rPr>
        <w:t>.新建工程的资金估算需结合地区工程投资定额和类似项目工程造价标准确定，也可参照以下标准：纳入城镇污水处理厂工程，3000-5000元/人；新增污水处理设施工程（含配套管网），3500-5500元/人；资源化新建及提升工程，按照800-1000元/人确定</w:t>
      </w:r>
      <w:r>
        <w:rPr>
          <w:rFonts w:ascii="仿宋" w:eastAsia="仿宋" w:hAnsi="仿宋" w:cs="Times New Roman" w:hint="eastAsia"/>
          <w:color w:val="000000" w:themeColor="text1"/>
          <w:sz w:val="32"/>
          <w:szCs w:val="32"/>
        </w:rPr>
        <w:t>。</w:t>
      </w:r>
    </w:p>
    <w:p w:rsidR="00232635" w:rsidRDefault="00911E8A">
      <w:pPr>
        <w:widowControl/>
        <w:spacing w:line="550" w:lineRule="exact"/>
        <w:jc w:val="left"/>
        <w:rPr>
          <w:rFonts w:ascii="Times New Roman" w:hAnsi="Times New Roman" w:cs="Times New Roman"/>
          <w:color w:val="000000" w:themeColor="text1"/>
        </w:rPr>
      </w:pPr>
      <w:r>
        <w:rPr>
          <w:rFonts w:ascii="Times New Roman" w:hAnsi="Times New Roman" w:cs="Times New Roman"/>
          <w:color w:val="000000" w:themeColor="text1"/>
        </w:rPr>
        <w:br w:type="page"/>
      </w:r>
    </w:p>
    <w:p w:rsidR="00232635" w:rsidRDefault="00911E8A">
      <w:pPr>
        <w:pStyle w:val="1"/>
        <w:spacing w:line="550" w:lineRule="exact"/>
        <w:rPr>
          <w:rFonts w:ascii="方正小标宋简体" w:eastAsia="方正小标宋简体"/>
          <w:color w:val="000000" w:themeColor="text1"/>
        </w:rPr>
      </w:pPr>
      <w:bookmarkStart w:id="42" w:name="_Toc111896965"/>
      <w:r>
        <w:rPr>
          <w:rFonts w:ascii="方正小标宋简体" w:eastAsia="方正小标宋简体" w:hint="eastAsia"/>
          <w:color w:val="000000" w:themeColor="text1"/>
        </w:rPr>
        <w:t>附表4：始兴县2023年农村污水治理台账</w:t>
      </w:r>
      <w:bookmarkEnd w:id="42"/>
    </w:p>
    <w:tbl>
      <w:tblPr>
        <w:tblW w:w="0" w:type="auto"/>
        <w:tblInd w:w="93" w:type="dxa"/>
        <w:tblLook w:val="04A0"/>
      </w:tblPr>
      <w:tblGrid>
        <w:gridCol w:w="551"/>
        <w:gridCol w:w="1024"/>
        <w:gridCol w:w="1417"/>
        <w:gridCol w:w="1022"/>
        <w:gridCol w:w="885"/>
        <w:gridCol w:w="885"/>
        <w:gridCol w:w="885"/>
        <w:gridCol w:w="1136"/>
        <w:gridCol w:w="1136"/>
        <w:gridCol w:w="1865"/>
        <w:gridCol w:w="1078"/>
        <w:gridCol w:w="1617"/>
        <w:gridCol w:w="580"/>
      </w:tblGrid>
      <w:tr w:rsidR="00232635">
        <w:trPr>
          <w:trHeight w:val="31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b/>
                <w:color w:val="000000" w:themeColor="text1"/>
                <w:kern w:val="0"/>
                <w:sz w:val="22"/>
              </w:rPr>
            </w:pPr>
            <w:r>
              <w:rPr>
                <w:rFonts w:ascii="宋体" w:hAnsi="宋体" w:cs="宋体" w:hint="eastAsia"/>
                <w:b/>
                <w:color w:val="000000" w:themeColor="text1"/>
                <w:kern w:val="0"/>
                <w:sz w:val="22"/>
              </w:rPr>
              <w:t>序号</w:t>
            </w:r>
          </w:p>
        </w:tc>
        <w:tc>
          <w:tcPr>
            <w:tcW w:w="10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乡镇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行政村</w:t>
            </w:r>
          </w:p>
        </w:tc>
        <w:tc>
          <w:tcPr>
            <w:tcW w:w="102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自然村</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户籍户数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户籍人口</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常住人口</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人口聚集程度</w:t>
            </w:r>
            <w:r>
              <w:rPr>
                <w:rFonts w:ascii="仿宋_GB2312" w:eastAsia="仿宋_GB2312" w:hAnsi="宋体" w:cs="宋体" w:hint="eastAsia"/>
                <w:b/>
                <w:bCs/>
                <w:color w:val="000000" w:themeColor="text1"/>
                <w:kern w:val="0"/>
                <w:szCs w:val="24"/>
                <w:vertAlign w:val="superscript"/>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主要治理模式</w:t>
            </w:r>
            <w:r>
              <w:rPr>
                <w:rFonts w:ascii="仿宋_GB2312" w:eastAsia="仿宋_GB2312" w:hAnsi="宋体" w:cs="宋体" w:hint="eastAsia"/>
                <w:b/>
                <w:bCs/>
                <w:color w:val="000000" w:themeColor="text1"/>
                <w:kern w:val="0"/>
                <w:szCs w:val="24"/>
                <w:vertAlign w:val="superscript"/>
              </w:rPr>
              <w:t>3</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建设设施模式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建设资金估算/万元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备注</w:t>
            </w:r>
          </w:p>
        </w:tc>
      </w:tr>
      <w:tr w:rsidR="00232635">
        <w:trPr>
          <w:trHeight w:val="312"/>
        </w:trPr>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2"/>
              </w:rPr>
            </w:pPr>
          </w:p>
        </w:tc>
        <w:tc>
          <w:tcPr>
            <w:tcW w:w="1024"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022"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r>
      <w:tr w:rsidR="00232635">
        <w:trPr>
          <w:trHeight w:val="855"/>
        </w:trPr>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2"/>
              </w:rPr>
            </w:pPr>
          </w:p>
        </w:tc>
        <w:tc>
          <w:tcPr>
            <w:tcW w:w="1024"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022"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初步拟采用治理工艺</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拟执行排放标准</w:t>
            </w: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硼石</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18.165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河背</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39.375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细温</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27.09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黄沙街</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433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418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46.2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排子</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30.24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满堂村委会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坎下屋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538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c>
          <w:tcPr>
            <w:tcW w:w="1078" w:type="dxa"/>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c>
          <w:tcPr>
            <w:tcW w:w="0" w:type="auto"/>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c>
          <w:tcPr>
            <w:tcW w:w="0" w:type="auto"/>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风度村委会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严屋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584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风度村委会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彩岭组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678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36.855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五星村委会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合头</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584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34.545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石井村委会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白门楼</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440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31.71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东一村委会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枧头组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42.405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41.65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上屋组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23.835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皇沙村委会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Cs w:val="24"/>
              </w:rPr>
            </w:pPr>
            <w:r>
              <w:rPr>
                <w:rFonts w:ascii="宋体" w:hAnsi="宋体" w:cs="宋体" w:hint="eastAsia"/>
                <w:color w:val="000000" w:themeColor="text1"/>
                <w:kern w:val="0"/>
                <w:szCs w:val="24"/>
              </w:rPr>
              <w:t>菓</w:t>
            </w:r>
            <w:r>
              <w:rPr>
                <w:rFonts w:ascii="仿宋_GB2312" w:eastAsia="仿宋_GB2312" w:hAnsi="宋体" w:cs="宋体" w:hint="eastAsia"/>
                <w:color w:val="000000" w:themeColor="text1"/>
                <w:kern w:val="0"/>
                <w:szCs w:val="24"/>
              </w:rPr>
              <w:t>村</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22.89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皇沙村委会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皇宜嵩</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826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645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90.945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沈北村委会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孔屋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98.45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群丰村委会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独丰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424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163.35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群丰村委会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黄土岭</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97.35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石内村委会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曾屋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95.15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八一村委会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一组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35.875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14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石下村委会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新屋、老屋、细井</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422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144.1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14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石下村委会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白墓前</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93.5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石下村委会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老大门（老大一、二）</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46.9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14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石下村委会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铜锣岭（铜一、二、三）</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厌氧+生物滤池（或生物转盘）</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18.06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石下村委会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围溪</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643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247.5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花山村委会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大坪</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495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51.975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瑶族村委会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二组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29.505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南方村委会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澄坑</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105.6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南方村委会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下南坑</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113.85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30</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兴仁村委会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兴仁里</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31</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禾花塘自然村</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47.565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32</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冷水迳村小组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20.79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33</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坪田村委会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坪田自然村</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423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34</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长梅村委会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长梅三村小组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34.02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r w:rsidR="00232635">
        <w:trPr>
          <w:trHeight w:val="142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35</w:t>
            </w:r>
          </w:p>
        </w:tc>
        <w:tc>
          <w:tcPr>
            <w:tcW w:w="1024"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深渡水乡</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长梅村委会</w:t>
            </w:r>
          </w:p>
        </w:tc>
        <w:tc>
          <w:tcPr>
            <w:tcW w:w="102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长二村小组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1865"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AAO工艺（或厌氧+缺氧+生物接触氧化）</w:t>
            </w:r>
          </w:p>
        </w:tc>
        <w:tc>
          <w:tcPr>
            <w:tcW w:w="1078"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26.775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 xml:space="preserve">　</w:t>
            </w:r>
          </w:p>
        </w:tc>
      </w:tr>
    </w:tbl>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color w:val="000000" w:themeColor="text1"/>
          <w:sz w:val="32"/>
          <w:szCs w:val="32"/>
        </w:rPr>
        <w:t>.人口聚集程度相关序号：A.人口聚集程度高、B.聚集程度一般、C.聚集程度低</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w:t>
      </w:r>
      <w:r>
        <w:rPr>
          <w:rFonts w:ascii="仿宋" w:eastAsia="仿宋" w:hAnsi="仿宋" w:cs="Times New Roman"/>
          <w:color w:val="000000" w:themeColor="text1"/>
          <w:sz w:val="32"/>
          <w:szCs w:val="32"/>
        </w:rPr>
        <w:t>.结合现场调查情况，按照《广东省农村生活污水治理技术指引》等要求，确定各个自然村的治理模式，根据三种模式处理污水量的占比填写1个最主要的治理模式的序号：A.纳厂模式，B.建设设施模式，C.资源化利用模式</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Pr>
          <w:rFonts w:ascii="仿宋" w:eastAsia="仿宋" w:hAnsi="仿宋" w:cs="Times New Roman"/>
          <w:color w:val="000000" w:themeColor="text1"/>
          <w:sz w:val="32"/>
          <w:szCs w:val="32"/>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w:t>
      </w:r>
      <w:r>
        <w:rPr>
          <w:rFonts w:ascii="仿宋" w:eastAsia="仿宋" w:hAnsi="仿宋" w:cs="Times New Roman"/>
          <w:color w:val="000000" w:themeColor="text1"/>
          <w:sz w:val="32"/>
          <w:szCs w:val="32"/>
        </w:rPr>
        <w:t>.新建工程的资金估算需结合地区工程投资定额和类似项目工程造价标准确定，也可参照以下标准：纳入城镇污水处理厂工程，3000-5000元/人；新增污水处理设施工程（含配套管网），3500-5500元/人；资源化新建及提升工程，按照800-1000元/人确定</w:t>
      </w:r>
      <w:r>
        <w:rPr>
          <w:rFonts w:ascii="仿宋" w:eastAsia="仿宋" w:hAnsi="仿宋" w:cs="Times New Roman" w:hint="eastAsia"/>
          <w:color w:val="000000" w:themeColor="text1"/>
          <w:sz w:val="32"/>
          <w:szCs w:val="32"/>
        </w:rPr>
        <w:t>。</w:t>
      </w:r>
    </w:p>
    <w:p w:rsidR="00232635" w:rsidRDefault="00232635">
      <w:pPr>
        <w:spacing w:line="550" w:lineRule="exact"/>
        <w:ind w:firstLineChars="200" w:firstLine="480"/>
        <w:rPr>
          <w:rFonts w:ascii="Times New Roman" w:hAnsi="Times New Roman" w:cs="Times New Roman"/>
          <w:color w:val="000000" w:themeColor="text1"/>
        </w:rPr>
      </w:pPr>
    </w:p>
    <w:p w:rsidR="00232635" w:rsidRDefault="00911E8A">
      <w:pPr>
        <w:widowControl/>
        <w:spacing w:line="550" w:lineRule="exact"/>
        <w:jc w:val="left"/>
        <w:rPr>
          <w:rFonts w:ascii="Times New Roman" w:hAnsi="Times New Roman" w:cs="Times New Roman"/>
          <w:color w:val="000000" w:themeColor="text1"/>
        </w:rPr>
      </w:pPr>
      <w:r>
        <w:rPr>
          <w:rFonts w:ascii="Times New Roman" w:hAnsi="Times New Roman" w:cs="Times New Roman"/>
          <w:color w:val="000000" w:themeColor="text1"/>
        </w:rPr>
        <w:br w:type="page"/>
      </w:r>
    </w:p>
    <w:p w:rsidR="00232635" w:rsidRDefault="00911E8A">
      <w:pPr>
        <w:pStyle w:val="1"/>
        <w:spacing w:line="550" w:lineRule="exact"/>
        <w:rPr>
          <w:rFonts w:ascii="方正小标宋简体" w:eastAsia="方正小标宋简体"/>
          <w:color w:val="000000" w:themeColor="text1"/>
        </w:rPr>
      </w:pPr>
      <w:bookmarkStart w:id="43" w:name="_Toc111896966"/>
      <w:r>
        <w:rPr>
          <w:rFonts w:ascii="方正小标宋简体" w:eastAsia="方正小标宋简体" w:hint="eastAsia"/>
          <w:color w:val="000000" w:themeColor="text1"/>
        </w:rPr>
        <w:t>附表5：始兴县2024年农村污水治理台账</w:t>
      </w:r>
      <w:bookmarkEnd w:id="43"/>
    </w:p>
    <w:tbl>
      <w:tblPr>
        <w:tblW w:w="0" w:type="auto"/>
        <w:tblInd w:w="93" w:type="dxa"/>
        <w:tblLook w:val="04A0"/>
      </w:tblPr>
      <w:tblGrid>
        <w:gridCol w:w="565"/>
        <w:gridCol w:w="1010"/>
        <w:gridCol w:w="1417"/>
        <w:gridCol w:w="1272"/>
        <w:gridCol w:w="927"/>
        <w:gridCol w:w="927"/>
        <w:gridCol w:w="927"/>
        <w:gridCol w:w="1227"/>
        <w:gridCol w:w="1227"/>
        <w:gridCol w:w="1577"/>
        <w:gridCol w:w="1297"/>
        <w:gridCol w:w="1708"/>
      </w:tblGrid>
      <w:tr w:rsidR="00232635">
        <w:trPr>
          <w:trHeight w:val="31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b/>
                <w:bCs/>
                <w:color w:val="000000" w:themeColor="text1"/>
                <w:kern w:val="0"/>
                <w:sz w:val="22"/>
              </w:rPr>
            </w:pPr>
            <w:r>
              <w:rPr>
                <w:rFonts w:ascii="宋体" w:hAnsi="宋体" w:cs="宋体" w:hint="eastAsia"/>
                <w:b/>
                <w:bCs/>
                <w:color w:val="000000" w:themeColor="text1"/>
                <w:kern w:val="0"/>
                <w:sz w:val="22"/>
              </w:rPr>
              <w:t>序号</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乡镇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行政村</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自然村</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户籍户数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户籍人口</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常住人口</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人口聚集程度</w:t>
            </w:r>
            <w:r>
              <w:rPr>
                <w:rFonts w:ascii="仿宋_GB2312" w:eastAsia="仿宋_GB2312" w:hAnsi="宋体" w:cs="宋体" w:hint="eastAsia"/>
                <w:b/>
                <w:bCs/>
                <w:color w:val="000000" w:themeColor="text1"/>
                <w:kern w:val="0"/>
                <w:szCs w:val="24"/>
                <w:vertAlign w:val="superscript"/>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主要治理模式</w:t>
            </w:r>
            <w:r>
              <w:rPr>
                <w:rFonts w:ascii="仿宋_GB2312" w:eastAsia="仿宋_GB2312" w:hAnsi="宋体" w:cs="宋体" w:hint="eastAsia"/>
                <w:b/>
                <w:bCs/>
                <w:color w:val="000000" w:themeColor="text1"/>
                <w:kern w:val="0"/>
                <w:szCs w:val="24"/>
                <w:vertAlign w:val="superscript"/>
              </w:rPr>
              <w:t>3</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建设设施模式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建设资金估算/万元</w:t>
            </w:r>
          </w:p>
        </w:tc>
      </w:tr>
      <w:tr w:rsidR="00232635">
        <w:trPr>
          <w:trHeight w:val="312"/>
        </w:trPr>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b/>
                <w:bCs/>
                <w:color w:val="000000" w:themeColor="text1"/>
                <w:kern w:val="0"/>
                <w:sz w:val="22"/>
              </w:rPr>
            </w:pPr>
          </w:p>
        </w:tc>
        <w:tc>
          <w:tcPr>
            <w:tcW w:w="1010"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272"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r>
      <w:tr w:rsidR="00232635">
        <w:trPr>
          <w:trHeight w:val="855"/>
        </w:trPr>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b/>
                <w:bCs/>
                <w:color w:val="000000" w:themeColor="text1"/>
                <w:kern w:val="0"/>
                <w:sz w:val="22"/>
              </w:rPr>
            </w:pPr>
          </w:p>
        </w:tc>
        <w:tc>
          <w:tcPr>
            <w:tcW w:w="1010"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272"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初步拟采用治理工艺</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拟执行排放标准</w:t>
            </w: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石井村委会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大张屋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335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184.25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五一村委会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color w:val="000000" w:themeColor="text1"/>
                <w:kern w:val="0"/>
                <w:szCs w:val="24"/>
              </w:rPr>
            </w:pPr>
            <w:r>
              <w:rPr>
                <w:rFonts w:ascii="宋体" w:hAnsi="宋体" w:cs="宋体" w:hint="eastAsia"/>
                <w:color w:val="000000" w:themeColor="text1"/>
                <w:kern w:val="0"/>
                <w:szCs w:val="24"/>
              </w:rPr>
              <w:t>垇</w:t>
            </w:r>
            <w:r>
              <w:rPr>
                <w:rFonts w:ascii="仿宋_GB2312" w:eastAsia="仿宋_GB2312" w:hAnsi="宋体" w:cs="宋体" w:hint="eastAsia"/>
                <w:color w:val="000000" w:themeColor="text1"/>
                <w:kern w:val="0"/>
                <w:szCs w:val="24"/>
              </w:rPr>
              <w:t>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179.3</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五一村委会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旱田围</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460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168.3</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五一村委会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千家镇</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852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568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312.4</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瑶族村委会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龙斗斜</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502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460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253</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瑶族村委会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何屋水</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c>
          <w:tcPr>
            <w:tcW w:w="0" w:type="auto"/>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c>
          <w:tcPr>
            <w:tcW w:w="0" w:type="auto"/>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新中门组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408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224.4</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上门组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105.6</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下门组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131.45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上林组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97.9</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下林组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129.25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河边组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210.65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谢屋组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167.75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谭屋组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128.7</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河南村委会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吴屋组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161.15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仓义组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102.3</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红星组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245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92.4</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仓背组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297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144.1</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井纯组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486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456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250.8</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老屋组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339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168.85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新村村委会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街上组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418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209</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22</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杨公岭村委会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南塘组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129.8</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23</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杨公岭村委会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上厅组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165.55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24</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杨公岭村委会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新厅组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342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312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171.6</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25</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杨公岭村委会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大街组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198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108.9</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26</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杨公岭村委会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下村组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103.4</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27</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周前村委会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赖屋组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496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496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272.8</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28</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城南镇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周前村委会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林屋组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121.55</w:t>
            </w:r>
          </w:p>
        </w:tc>
      </w:tr>
      <w:tr w:rsidR="00232635">
        <w:trPr>
          <w:trHeight w:val="855"/>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29</w:t>
            </w:r>
          </w:p>
        </w:tc>
        <w:tc>
          <w:tcPr>
            <w:tcW w:w="1010"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沈所镇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黄所村委会</w:t>
            </w:r>
          </w:p>
        </w:tc>
        <w:tc>
          <w:tcPr>
            <w:tcW w:w="1272"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刘屋岭（刘一、刘二）</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101.2</w:t>
            </w:r>
          </w:p>
        </w:tc>
      </w:tr>
    </w:tbl>
    <w:p w:rsidR="00232635" w:rsidRDefault="00232635">
      <w:pPr>
        <w:spacing w:line="550" w:lineRule="exact"/>
        <w:rPr>
          <w:rFonts w:ascii="仿宋" w:eastAsia="仿宋" w:hAnsi="仿宋" w:cs="Times New Roman"/>
          <w:color w:val="000000" w:themeColor="text1"/>
          <w:sz w:val="32"/>
          <w:szCs w:val="32"/>
        </w:rPr>
      </w:pP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color w:val="000000" w:themeColor="text1"/>
          <w:sz w:val="32"/>
          <w:szCs w:val="32"/>
        </w:rPr>
        <w:t>.人口聚集程度相关序号：A.人口聚集程度高、B.聚集程度一般、C.聚集程度低</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w:t>
      </w:r>
      <w:r>
        <w:rPr>
          <w:rFonts w:ascii="仿宋" w:eastAsia="仿宋" w:hAnsi="仿宋" w:cs="Times New Roman"/>
          <w:color w:val="000000" w:themeColor="text1"/>
          <w:sz w:val="32"/>
          <w:szCs w:val="32"/>
        </w:rPr>
        <w:t>.结合现场调查情况，按照《广东省农村生活污水治理技术指引》等要求，确定各个自然村的治理模式，根据三种模式处理污水量的占比填写1个最主要的治理模式的序号：A.纳厂模式，B.建设设施模式，C.资源化利用模式</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Pr>
          <w:rFonts w:ascii="仿宋" w:eastAsia="仿宋" w:hAnsi="仿宋" w:cs="Times New Roman"/>
          <w:color w:val="000000" w:themeColor="text1"/>
          <w:sz w:val="32"/>
          <w:szCs w:val="32"/>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w:t>
      </w:r>
      <w:r>
        <w:rPr>
          <w:rFonts w:ascii="仿宋" w:eastAsia="仿宋" w:hAnsi="仿宋" w:cs="Times New Roman"/>
          <w:color w:val="000000" w:themeColor="text1"/>
          <w:sz w:val="32"/>
          <w:szCs w:val="32"/>
        </w:rPr>
        <w:t>.新建工程的资金估算需结合地区工程投资定额和类似项目工程造价标准确定，也可参照以下标准：纳入城镇污水处理厂工程，3000-5000元/人；新增污水处理设施工程（含配套管网），3500-5500元/人；资源化新建及提升工程，按照800-1000元/人确定</w:t>
      </w:r>
      <w:r>
        <w:rPr>
          <w:rFonts w:ascii="仿宋" w:eastAsia="仿宋" w:hAnsi="仿宋" w:cs="Times New Roman" w:hint="eastAsia"/>
          <w:color w:val="000000" w:themeColor="text1"/>
          <w:sz w:val="32"/>
          <w:szCs w:val="32"/>
        </w:rPr>
        <w:t>。</w:t>
      </w:r>
    </w:p>
    <w:p w:rsidR="00232635" w:rsidRDefault="00232635">
      <w:pPr>
        <w:spacing w:line="550" w:lineRule="exact"/>
        <w:ind w:firstLineChars="200" w:firstLine="480"/>
        <w:rPr>
          <w:rFonts w:ascii="Times New Roman" w:hAnsi="Times New Roman" w:cs="Times New Roman"/>
          <w:color w:val="000000" w:themeColor="text1"/>
        </w:rPr>
      </w:pPr>
    </w:p>
    <w:p w:rsidR="00232635" w:rsidRDefault="00911E8A">
      <w:pPr>
        <w:widowControl/>
        <w:spacing w:line="550" w:lineRule="exact"/>
        <w:jc w:val="left"/>
        <w:rPr>
          <w:rFonts w:ascii="Times New Roman" w:hAnsi="Times New Roman" w:cs="Times New Roman"/>
          <w:color w:val="000000" w:themeColor="text1"/>
        </w:rPr>
      </w:pPr>
      <w:r>
        <w:rPr>
          <w:rFonts w:ascii="Times New Roman" w:hAnsi="Times New Roman" w:cs="Times New Roman"/>
          <w:color w:val="000000" w:themeColor="text1"/>
        </w:rPr>
        <w:br w:type="page"/>
      </w:r>
    </w:p>
    <w:p w:rsidR="00232635" w:rsidRDefault="00911E8A">
      <w:pPr>
        <w:pStyle w:val="1"/>
        <w:spacing w:line="550" w:lineRule="exact"/>
        <w:rPr>
          <w:rFonts w:ascii="方正小标宋简体" w:eastAsia="方正小标宋简体"/>
          <w:color w:val="000000" w:themeColor="text1"/>
        </w:rPr>
      </w:pPr>
      <w:bookmarkStart w:id="44" w:name="_Toc111896967"/>
      <w:r>
        <w:rPr>
          <w:rFonts w:ascii="方正小标宋简体" w:eastAsia="方正小标宋简体" w:hint="eastAsia"/>
          <w:color w:val="000000" w:themeColor="text1"/>
        </w:rPr>
        <w:t>附表6：始兴县2025年农村污水治理台账</w:t>
      </w:r>
      <w:bookmarkEnd w:id="44"/>
    </w:p>
    <w:tbl>
      <w:tblPr>
        <w:tblW w:w="0" w:type="auto"/>
        <w:tblInd w:w="93" w:type="dxa"/>
        <w:tblLook w:val="04A0"/>
      </w:tblPr>
      <w:tblGrid>
        <w:gridCol w:w="574"/>
        <w:gridCol w:w="1001"/>
        <w:gridCol w:w="1417"/>
        <w:gridCol w:w="963"/>
        <w:gridCol w:w="947"/>
        <w:gridCol w:w="947"/>
        <w:gridCol w:w="947"/>
        <w:gridCol w:w="1272"/>
        <w:gridCol w:w="1272"/>
        <w:gridCol w:w="1642"/>
        <w:gridCol w:w="1346"/>
        <w:gridCol w:w="1753"/>
      </w:tblGrid>
      <w:tr w:rsidR="00232635">
        <w:trPr>
          <w:trHeight w:val="31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宋体" w:hAnsi="宋体" w:cs="宋体"/>
                <w:b/>
                <w:color w:val="000000" w:themeColor="text1"/>
                <w:kern w:val="0"/>
                <w:sz w:val="22"/>
              </w:rPr>
            </w:pPr>
            <w:r>
              <w:rPr>
                <w:rFonts w:ascii="宋体" w:hAnsi="宋体" w:cs="宋体" w:hint="eastAsia"/>
                <w:b/>
                <w:color w:val="000000" w:themeColor="text1"/>
                <w:kern w:val="0"/>
                <w:sz w:val="22"/>
              </w:rPr>
              <w:t>序号</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乡镇</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行政村</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自然村</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户籍户数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户籍人口</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常住人口</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人口聚集程度</w:t>
            </w:r>
            <w:r>
              <w:rPr>
                <w:rFonts w:ascii="仿宋_GB2312" w:eastAsia="仿宋_GB2312" w:hAnsi="宋体" w:cs="宋体" w:hint="eastAsia"/>
                <w:b/>
                <w:bCs/>
                <w:color w:val="000000" w:themeColor="text1"/>
                <w:kern w:val="0"/>
                <w:szCs w:val="24"/>
                <w:vertAlign w:val="superscript"/>
              </w:rPr>
              <w:t>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主要治理模式</w:t>
            </w:r>
            <w:r>
              <w:rPr>
                <w:rFonts w:ascii="仿宋_GB2312" w:eastAsia="仿宋_GB2312" w:hAnsi="宋体" w:cs="宋体" w:hint="eastAsia"/>
                <w:b/>
                <w:bCs/>
                <w:color w:val="000000" w:themeColor="text1"/>
                <w:kern w:val="0"/>
                <w:szCs w:val="24"/>
                <w:vertAlign w:val="superscript"/>
              </w:rPr>
              <w:t>3</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建设设施模式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建设资金估算/万元</w:t>
            </w:r>
          </w:p>
        </w:tc>
      </w:tr>
      <w:tr w:rsidR="00232635">
        <w:trPr>
          <w:trHeight w:val="312"/>
        </w:trPr>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2"/>
              </w:rPr>
            </w:pPr>
          </w:p>
        </w:tc>
        <w:tc>
          <w:tcPr>
            <w:tcW w:w="1001"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963"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r>
      <w:tr w:rsidR="00232635">
        <w:trPr>
          <w:trHeight w:val="855"/>
        </w:trPr>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宋体" w:hAnsi="宋体" w:cs="宋体"/>
                <w:color w:val="000000" w:themeColor="text1"/>
                <w:kern w:val="0"/>
                <w:sz w:val="22"/>
              </w:rPr>
            </w:pPr>
          </w:p>
        </w:tc>
        <w:tc>
          <w:tcPr>
            <w:tcW w:w="1001"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963" w:type="dxa"/>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初步拟采用治理工艺</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b/>
                <w:bCs/>
                <w:color w:val="000000" w:themeColor="text1"/>
                <w:kern w:val="0"/>
                <w:szCs w:val="24"/>
              </w:rPr>
            </w:pPr>
            <w:r>
              <w:rPr>
                <w:rFonts w:ascii="仿宋_GB2312" w:eastAsia="仿宋_GB2312" w:hAnsi="宋体" w:cs="宋体" w:hint="eastAsia"/>
                <w:b/>
                <w:bCs/>
                <w:color w:val="000000" w:themeColor="text1"/>
                <w:kern w:val="0"/>
                <w:szCs w:val="24"/>
              </w:rPr>
              <w:t>拟执行排放标准</w:t>
            </w:r>
          </w:p>
        </w:tc>
        <w:tc>
          <w:tcPr>
            <w:tcW w:w="0" w:type="auto"/>
            <w:vMerge/>
            <w:tcBorders>
              <w:top w:val="single" w:sz="4" w:space="0" w:color="auto"/>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b/>
                <w:bCs/>
                <w:color w:val="000000" w:themeColor="text1"/>
                <w:kern w:val="0"/>
                <w:szCs w:val="24"/>
              </w:rPr>
            </w:pP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江草村委会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湾塘角</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74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130.9</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江草村委会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下江草</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346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167.75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3</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江草村委会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游黄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111.1</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4</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温下村委会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479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382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210.1</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5</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温下村委会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老围</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433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375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vMerge w:val="restart"/>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206.25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6</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温下村委会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内洞</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59</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c>
          <w:tcPr>
            <w:tcW w:w="0" w:type="auto"/>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c>
          <w:tcPr>
            <w:tcW w:w="0" w:type="auto"/>
            <w:vMerge/>
            <w:tcBorders>
              <w:top w:val="nil"/>
              <w:left w:val="single" w:sz="4" w:space="0" w:color="auto"/>
              <w:bottom w:val="single" w:sz="4" w:space="0" w:color="auto"/>
              <w:right w:val="single" w:sz="4" w:space="0" w:color="auto"/>
            </w:tcBorders>
            <w:vAlign w:val="center"/>
          </w:tcPr>
          <w:p w:rsidR="00232635" w:rsidRDefault="00232635">
            <w:pPr>
              <w:widowControl/>
              <w:spacing w:line="240" w:lineRule="auto"/>
              <w:jc w:val="left"/>
              <w:rPr>
                <w:rFonts w:ascii="仿宋_GB2312" w:eastAsia="仿宋_GB2312" w:hAnsi="宋体" w:cs="宋体"/>
                <w:color w:val="000000" w:themeColor="text1"/>
                <w:kern w:val="0"/>
                <w:szCs w:val="24"/>
              </w:rPr>
            </w:pP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7</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月武村委会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老影</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100.65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8</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178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92.4</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9</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黄沙村委会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石背</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118.25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10</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司前镇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甘太村委会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麻地坑</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304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180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99</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11</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坪丰村委会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青楼组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200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110</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12</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坪丰村委会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老二队</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123</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13</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建国村委会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上白石下</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372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143</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14</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建国村委会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坪头墩</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352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137.5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15</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联丰村委会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三组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104</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407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125.4</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16</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湖湾村委会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三组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265</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168</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省标农污三级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92.4</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17</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湖湾村委会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七组</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56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280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154</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18</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五星村委会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一组、二组自然村</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80</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362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231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127.05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19</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五星村委会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四组、五组自然村</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141</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627</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406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A</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223.3</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20</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石井村委会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岭头</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83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326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273</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150.15</w:t>
            </w:r>
          </w:p>
        </w:tc>
      </w:tr>
      <w:tr w:rsidR="00232635">
        <w:trPr>
          <w:trHeight w:val="570"/>
        </w:trPr>
        <w:tc>
          <w:tcPr>
            <w:tcW w:w="0" w:type="auto"/>
            <w:tcBorders>
              <w:top w:val="nil"/>
              <w:left w:val="single" w:sz="4" w:space="0" w:color="auto"/>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Times New Roman" w:hAnsi="Times New Roman" w:cs="Times New Roman"/>
                <w:color w:val="000000" w:themeColor="text1"/>
                <w:kern w:val="0"/>
                <w:sz w:val="22"/>
              </w:rPr>
            </w:pPr>
            <w:r>
              <w:rPr>
                <w:rFonts w:ascii="Times New Roman" w:hAnsi="Times New Roman" w:cs="Times New Roman"/>
                <w:color w:val="000000" w:themeColor="text1"/>
                <w:kern w:val="0"/>
                <w:sz w:val="22"/>
              </w:rPr>
              <w:t>21</w:t>
            </w:r>
          </w:p>
        </w:tc>
        <w:tc>
          <w:tcPr>
            <w:tcW w:w="1001"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隘子镇</w:t>
            </w:r>
          </w:p>
        </w:tc>
        <w:tc>
          <w:tcPr>
            <w:tcW w:w="1417"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石井村委会</w:t>
            </w:r>
          </w:p>
        </w:tc>
        <w:tc>
          <w:tcPr>
            <w:tcW w:w="963" w:type="dxa"/>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乌泥塘</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62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256</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212</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B</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厌氧+人工湿地</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省标农污二级</w:t>
            </w:r>
          </w:p>
        </w:tc>
        <w:tc>
          <w:tcPr>
            <w:tcW w:w="0" w:type="auto"/>
            <w:tcBorders>
              <w:top w:val="nil"/>
              <w:left w:val="nil"/>
              <w:bottom w:val="single" w:sz="4" w:space="0" w:color="auto"/>
              <w:right w:val="single" w:sz="4" w:space="0" w:color="auto"/>
            </w:tcBorders>
            <w:shd w:val="clear" w:color="auto" w:fill="auto"/>
            <w:vAlign w:val="center"/>
          </w:tcPr>
          <w:p w:rsidR="00232635" w:rsidRDefault="00911E8A">
            <w:pPr>
              <w:widowControl/>
              <w:spacing w:line="240" w:lineRule="auto"/>
              <w:jc w:val="center"/>
              <w:rPr>
                <w:rFonts w:ascii="仿宋_GB2312" w:eastAsia="仿宋_GB2312" w:hAnsi="宋体" w:cs="宋体"/>
                <w:color w:val="000000" w:themeColor="text1"/>
                <w:kern w:val="0"/>
                <w:szCs w:val="24"/>
              </w:rPr>
            </w:pPr>
            <w:r>
              <w:rPr>
                <w:rFonts w:ascii="仿宋_GB2312" w:eastAsia="仿宋_GB2312" w:hAnsi="宋体" w:cs="宋体" w:hint="eastAsia"/>
                <w:color w:val="000000" w:themeColor="text1"/>
                <w:kern w:val="0"/>
                <w:szCs w:val="24"/>
              </w:rPr>
              <w:t>116.6</w:t>
            </w:r>
          </w:p>
        </w:tc>
      </w:tr>
    </w:tbl>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w:t>
      </w:r>
      <w:r>
        <w:rPr>
          <w:rFonts w:ascii="仿宋" w:eastAsia="仿宋" w:hAnsi="仿宋" w:cs="Times New Roman"/>
          <w:color w:val="000000" w:themeColor="text1"/>
          <w:sz w:val="32"/>
          <w:szCs w:val="32"/>
        </w:rPr>
        <w:t>.人口聚集程度相关序号：A.人口聚集程度高、B.聚集程度一般、C.聚集程度低</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w:t>
      </w:r>
      <w:r>
        <w:rPr>
          <w:rFonts w:ascii="仿宋" w:eastAsia="仿宋" w:hAnsi="仿宋" w:cs="Times New Roman"/>
          <w:color w:val="000000" w:themeColor="text1"/>
          <w:sz w:val="32"/>
          <w:szCs w:val="32"/>
        </w:rPr>
        <w:t>.结合现场调查情况，按照《广东省农村生活污水治理技术指引》等要求，确定各个自然村的治理模式，根据三种模式处理污水量的占比填写1个最主要的治理模式的序号：A.纳厂模式，B.建设设施模式，C.资源化利用模式</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w:t>
      </w:r>
      <w:r>
        <w:rPr>
          <w:rFonts w:ascii="仿宋" w:eastAsia="仿宋" w:hAnsi="仿宋" w:cs="Times New Roman"/>
          <w:color w:val="000000" w:themeColor="text1"/>
          <w:sz w:val="32"/>
          <w:szCs w:val="32"/>
        </w:rPr>
        <w:t>.拟采用的主要资源化利用形式主要包括：“接入村庄周边农田、林地、草地进行资源回用”、“接入村庄周边生态沟渠、湿地系统消纳处理”、“就地回用于房前屋后“四小园”浇施”、“接入生态化改造后的池塘等水域生态系统消纳”、“输送到农田浇灌系统”</w:t>
      </w:r>
      <w:r>
        <w:rPr>
          <w:rFonts w:ascii="仿宋" w:eastAsia="仿宋" w:hAnsi="仿宋" w:cs="Times New Roman" w:hint="eastAsia"/>
          <w:color w:val="000000" w:themeColor="text1"/>
          <w:sz w:val="32"/>
          <w:szCs w:val="32"/>
        </w:rPr>
        <w:t>。</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4</w:t>
      </w:r>
      <w:r>
        <w:rPr>
          <w:rFonts w:ascii="仿宋" w:eastAsia="仿宋" w:hAnsi="仿宋" w:cs="Times New Roman"/>
          <w:color w:val="000000" w:themeColor="text1"/>
          <w:sz w:val="32"/>
          <w:szCs w:val="32"/>
        </w:rPr>
        <w:t>.新建工程的资金估算需结合地区工程投资定额和类似项目工程造价标准确定，也可参照以下标准：纳入城镇污水处理厂工程，3000-5000元/人；新增污水处理设施工程（含配套管网），3500-5500元/人；资源化新建及提升工程，按照800-1000元/人确定</w:t>
      </w:r>
      <w:r>
        <w:rPr>
          <w:rFonts w:ascii="仿宋" w:eastAsia="仿宋" w:hAnsi="仿宋" w:cs="Times New Roman" w:hint="eastAsia"/>
          <w:color w:val="000000" w:themeColor="text1"/>
          <w:sz w:val="32"/>
          <w:szCs w:val="32"/>
        </w:rPr>
        <w:t>。</w:t>
      </w:r>
    </w:p>
    <w:p w:rsidR="00232635" w:rsidRDefault="00911E8A">
      <w:pPr>
        <w:widowControl/>
        <w:spacing w:line="240" w:lineRule="auto"/>
        <w:jc w:val="left"/>
        <w:rPr>
          <w:rFonts w:ascii="Times New Roman" w:hAnsi="Times New Roman" w:cs="Times New Roman"/>
          <w:color w:val="000000" w:themeColor="text1"/>
        </w:rPr>
      </w:pPr>
      <w:r>
        <w:rPr>
          <w:rFonts w:ascii="Times New Roman" w:hAnsi="Times New Roman" w:cs="Times New Roman"/>
          <w:color w:val="000000" w:themeColor="text1"/>
        </w:rPr>
        <w:br w:type="page"/>
      </w:r>
    </w:p>
    <w:p w:rsidR="00232635" w:rsidRDefault="00911E8A">
      <w:pPr>
        <w:pStyle w:val="1"/>
        <w:spacing w:line="550" w:lineRule="exact"/>
        <w:rPr>
          <w:rFonts w:ascii="方正小标宋简体" w:eastAsia="方正小标宋简体"/>
          <w:color w:val="000000" w:themeColor="text1"/>
        </w:rPr>
      </w:pPr>
      <w:bookmarkStart w:id="45" w:name="_Toc111896968"/>
      <w:r>
        <w:rPr>
          <w:rFonts w:ascii="方正小标宋简体" w:eastAsia="方正小标宋简体" w:hint="eastAsia"/>
          <w:color w:val="000000" w:themeColor="text1"/>
        </w:rPr>
        <w:t>附表7：相关单位及乡镇反馈意见和采纳情况汇总表</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1235"/>
        <w:gridCol w:w="10632"/>
        <w:gridCol w:w="959"/>
        <w:gridCol w:w="790"/>
      </w:tblGrid>
      <w:tr w:rsidR="00232635">
        <w:trPr>
          <w:trHeight w:val="1243"/>
        </w:trPr>
        <w:tc>
          <w:tcPr>
            <w:tcW w:w="0" w:type="auto"/>
            <w:vAlign w:val="center"/>
          </w:tcPr>
          <w:p w:rsidR="00232635" w:rsidRDefault="00911E8A">
            <w:pPr>
              <w:jc w:val="center"/>
              <w:rPr>
                <w:b/>
                <w:color w:val="000000" w:themeColor="text1"/>
                <w:szCs w:val="21"/>
              </w:rPr>
            </w:pPr>
            <w:r>
              <w:rPr>
                <w:b/>
                <w:color w:val="000000" w:themeColor="text1"/>
                <w:szCs w:val="21"/>
              </w:rPr>
              <w:t>序号</w:t>
            </w:r>
          </w:p>
        </w:tc>
        <w:tc>
          <w:tcPr>
            <w:tcW w:w="1235" w:type="dxa"/>
            <w:vAlign w:val="center"/>
          </w:tcPr>
          <w:p w:rsidR="00232635" w:rsidRDefault="00911E8A">
            <w:pPr>
              <w:jc w:val="center"/>
              <w:rPr>
                <w:b/>
                <w:color w:val="000000" w:themeColor="text1"/>
                <w:szCs w:val="21"/>
              </w:rPr>
            </w:pPr>
            <w:r>
              <w:rPr>
                <w:b/>
                <w:color w:val="000000" w:themeColor="text1"/>
                <w:szCs w:val="21"/>
              </w:rPr>
              <w:t>单位名称</w:t>
            </w:r>
          </w:p>
        </w:tc>
        <w:tc>
          <w:tcPr>
            <w:tcW w:w="10632" w:type="dxa"/>
            <w:vAlign w:val="center"/>
          </w:tcPr>
          <w:p w:rsidR="00232635" w:rsidRDefault="00911E8A">
            <w:pPr>
              <w:jc w:val="center"/>
              <w:rPr>
                <w:b/>
                <w:color w:val="000000" w:themeColor="text1"/>
                <w:szCs w:val="21"/>
              </w:rPr>
            </w:pPr>
            <w:r>
              <w:rPr>
                <w:b/>
                <w:color w:val="000000" w:themeColor="text1"/>
                <w:szCs w:val="21"/>
              </w:rPr>
              <w:t>征求单位意见或建议</w:t>
            </w:r>
          </w:p>
        </w:tc>
        <w:tc>
          <w:tcPr>
            <w:tcW w:w="959" w:type="dxa"/>
            <w:vAlign w:val="center"/>
          </w:tcPr>
          <w:p w:rsidR="00232635" w:rsidRDefault="00911E8A">
            <w:pPr>
              <w:jc w:val="center"/>
              <w:rPr>
                <w:b/>
                <w:color w:val="000000" w:themeColor="text1"/>
                <w:szCs w:val="21"/>
              </w:rPr>
            </w:pPr>
            <w:r>
              <w:rPr>
                <w:b/>
                <w:color w:val="000000" w:themeColor="text1"/>
                <w:szCs w:val="21"/>
              </w:rPr>
              <w:t>采纳情况</w:t>
            </w:r>
          </w:p>
        </w:tc>
        <w:tc>
          <w:tcPr>
            <w:tcW w:w="0" w:type="auto"/>
          </w:tcPr>
          <w:p w:rsidR="00232635" w:rsidRDefault="00911E8A">
            <w:pPr>
              <w:jc w:val="center"/>
              <w:rPr>
                <w:b/>
                <w:color w:val="000000" w:themeColor="text1"/>
                <w:szCs w:val="21"/>
              </w:rPr>
            </w:pPr>
            <w:r>
              <w:rPr>
                <w:b/>
                <w:color w:val="000000" w:themeColor="text1"/>
                <w:szCs w:val="21"/>
              </w:rPr>
              <w:t>未采纳理由</w:t>
            </w:r>
          </w:p>
        </w:tc>
      </w:tr>
      <w:tr w:rsidR="00232635">
        <w:tc>
          <w:tcPr>
            <w:tcW w:w="0" w:type="auto"/>
            <w:vAlign w:val="center"/>
          </w:tcPr>
          <w:p w:rsidR="00232635" w:rsidRDefault="00911E8A">
            <w:pPr>
              <w:jc w:val="center"/>
              <w:rPr>
                <w:b/>
                <w:color w:val="000000" w:themeColor="text1"/>
                <w:szCs w:val="21"/>
              </w:rPr>
            </w:pPr>
            <w:r>
              <w:rPr>
                <w:b/>
                <w:color w:val="000000" w:themeColor="text1"/>
                <w:szCs w:val="21"/>
              </w:rPr>
              <w:t>1</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县发改局</w:t>
            </w:r>
          </w:p>
        </w:tc>
        <w:tc>
          <w:tcPr>
            <w:tcW w:w="10632" w:type="dxa"/>
            <w:vAlign w:val="center"/>
          </w:tcPr>
          <w:p w:rsidR="00232635" w:rsidRDefault="00911E8A">
            <w:pPr>
              <w:jc w:val="center"/>
              <w:rPr>
                <w:color w:val="000000" w:themeColor="text1"/>
                <w:szCs w:val="21"/>
              </w:rPr>
            </w:pPr>
            <w:r>
              <w:rPr>
                <w:rFonts w:hint="eastAsia"/>
                <w:color w:val="000000" w:themeColor="text1"/>
                <w:szCs w:val="21"/>
              </w:rPr>
              <w:t>一是建议相关数据以</w:t>
            </w:r>
            <w:r>
              <w:rPr>
                <w:rFonts w:hint="eastAsia"/>
                <w:color w:val="000000" w:themeColor="text1"/>
                <w:szCs w:val="21"/>
              </w:rPr>
              <w:t>2020</w:t>
            </w:r>
            <w:r>
              <w:rPr>
                <w:rFonts w:hint="eastAsia"/>
                <w:color w:val="000000" w:themeColor="text1"/>
                <w:szCs w:val="21"/>
              </w:rPr>
              <w:t>年为基数。二是主要任务过于简单，建议明确任务目标。</w:t>
            </w:r>
          </w:p>
        </w:tc>
        <w:tc>
          <w:tcPr>
            <w:tcW w:w="959" w:type="dxa"/>
            <w:vAlign w:val="center"/>
          </w:tcPr>
          <w:p w:rsidR="00232635" w:rsidRDefault="00911E8A">
            <w:pPr>
              <w:jc w:val="center"/>
              <w:rPr>
                <w:color w:val="000000" w:themeColor="text1"/>
                <w:szCs w:val="21"/>
              </w:rPr>
            </w:pPr>
            <w:r>
              <w:rPr>
                <w:rFonts w:hint="eastAsia"/>
                <w:color w:val="000000" w:themeColor="text1"/>
                <w:szCs w:val="21"/>
              </w:rPr>
              <w:t>已采纳</w:t>
            </w:r>
          </w:p>
        </w:tc>
        <w:tc>
          <w:tcPr>
            <w:tcW w:w="0" w:type="auto"/>
          </w:tcPr>
          <w:p w:rsidR="00232635" w:rsidRDefault="00232635">
            <w:pPr>
              <w:jc w:val="center"/>
              <w:rPr>
                <w:color w:val="000000" w:themeColor="text1"/>
                <w:szCs w:val="21"/>
              </w:rPr>
            </w:pPr>
          </w:p>
        </w:tc>
      </w:tr>
      <w:tr w:rsidR="00232635">
        <w:trPr>
          <w:trHeight w:val="358"/>
        </w:trPr>
        <w:tc>
          <w:tcPr>
            <w:tcW w:w="0" w:type="auto"/>
            <w:vAlign w:val="center"/>
          </w:tcPr>
          <w:p w:rsidR="00232635" w:rsidRDefault="00911E8A">
            <w:pPr>
              <w:jc w:val="center"/>
              <w:rPr>
                <w:b/>
                <w:color w:val="000000" w:themeColor="text1"/>
                <w:szCs w:val="21"/>
              </w:rPr>
            </w:pPr>
            <w:r>
              <w:rPr>
                <w:b/>
                <w:color w:val="000000" w:themeColor="text1"/>
                <w:szCs w:val="21"/>
              </w:rPr>
              <w:t>2</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县财政局</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vAlign w:val="center"/>
          </w:tcPr>
          <w:p w:rsidR="00232635" w:rsidRDefault="00232635">
            <w:pPr>
              <w:rPr>
                <w:color w:val="000000" w:themeColor="text1"/>
              </w:rPr>
            </w:pPr>
          </w:p>
        </w:tc>
      </w:tr>
      <w:tr w:rsidR="00232635">
        <w:tc>
          <w:tcPr>
            <w:tcW w:w="0" w:type="auto"/>
            <w:vAlign w:val="center"/>
          </w:tcPr>
          <w:p w:rsidR="00232635" w:rsidRDefault="00911E8A">
            <w:pPr>
              <w:jc w:val="center"/>
              <w:rPr>
                <w:b/>
                <w:color w:val="000000" w:themeColor="text1"/>
                <w:szCs w:val="21"/>
              </w:rPr>
            </w:pPr>
            <w:r>
              <w:rPr>
                <w:b/>
                <w:color w:val="000000" w:themeColor="text1"/>
                <w:szCs w:val="21"/>
              </w:rPr>
              <w:t>3</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县自然资源局</w:t>
            </w:r>
          </w:p>
        </w:tc>
        <w:tc>
          <w:tcPr>
            <w:tcW w:w="10632" w:type="dxa"/>
            <w:vAlign w:val="center"/>
          </w:tcPr>
          <w:p w:rsidR="00232635" w:rsidRDefault="00911E8A">
            <w:pPr>
              <w:jc w:val="center"/>
              <w:rPr>
                <w:color w:val="000000" w:themeColor="text1"/>
                <w:szCs w:val="21"/>
              </w:rPr>
            </w:pPr>
            <w:r>
              <w:rPr>
                <w:rFonts w:hint="eastAsia"/>
                <w:color w:val="000000" w:themeColor="text1"/>
                <w:szCs w:val="21"/>
              </w:rPr>
              <w:t>一、项目建设不得占用耕地，特别是永久基本农田，涉及新增建设用地的按规定程序报批后使用。</w:t>
            </w:r>
          </w:p>
        </w:tc>
        <w:tc>
          <w:tcPr>
            <w:tcW w:w="959" w:type="dxa"/>
            <w:vAlign w:val="center"/>
          </w:tcPr>
          <w:p w:rsidR="00232635" w:rsidRDefault="00911E8A">
            <w:pPr>
              <w:jc w:val="center"/>
              <w:rPr>
                <w:color w:val="000000" w:themeColor="text1"/>
                <w:szCs w:val="21"/>
              </w:rPr>
            </w:pPr>
            <w:r>
              <w:rPr>
                <w:rFonts w:hint="eastAsia"/>
                <w:color w:val="000000" w:themeColor="text1"/>
                <w:szCs w:val="21"/>
              </w:rPr>
              <w:t>已采纳</w:t>
            </w: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b/>
                <w:color w:val="000000" w:themeColor="text1"/>
                <w:szCs w:val="21"/>
              </w:rPr>
              <w:t>4</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县住管局</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b/>
                <w:color w:val="000000" w:themeColor="text1"/>
                <w:szCs w:val="21"/>
              </w:rPr>
              <w:t>5</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县水务局</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rPr>
          <w:trHeight w:val="90"/>
        </w:trPr>
        <w:tc>
          <w:tcPr>
            <w:tcW w:w="0" w:type="auto"/>
            <w:vAlign w:val="center"/>
          </w:tcPr>
          <w:p w:rsidR="00232635" w:rsidRDefault="00911E8A">
            <w:pPr>
              <w:jc w:val="center"/>
              <w:rPr>
                <w:b/>
                <w:color w:val="000000" w:themeColor="text1"/>
                <w:szCs w:val="21"/>
              </w:rPr>
            </w:pPr>
            <w:r>
              <w:rPr>
                <w:b/>
                <w:color w:val="000000" w:themeColor="text1"/>
                <w:szCs w:val="21"/>
              </w:rPr>
              <w:t>6</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县农业农村局</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vAlign w:val="center"/>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b/>
                <w:color w:val="000000" w:themeColor="text1"/>
                <w:szCs w:val="21"/>
              </w:rPr>
              <w:t>7</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县司法局</w:t>
            </w:r>
          </w:p>
        </w:tc>
        <w:tc>
          <w:tcPr>
            <w:tcW w:w="10632" w:type="dxa"/>
            <w:vAlign w:val="center"/>
          </w:tcPr>
          <w:p w:rsidR="00232635" w:rsidRDefault="00911E8A">
            <w:pPr>
              <w:jc w:val="center"/>
              <w:rPr>
                <w:color w:val="000000" w:themeColor="text1"/>
                <w:szCs w:val="21"/>
              </w:rPr>
            </w:pPr>
            <w:r>
              <w:rPr>
                <w:rFonts w:hint="eastAsia"/>
                <w:color w:val="000000" w:themeColor="text1"/>
                <w:szCs w:val="21"/>
              </w:rPr>
              <w:t>根据《始兴县人民政府</w:t>
            </w:r>
            <w:r>
              <w:rPr>
                <w:rFonts w:hint="eastAsia"/>
                <w:color w:val="000000" w:themeColor="text1"/>
                <w:szCs w:val="21"/>
              </w:rPr>
              <w:t>2022</w:t>
            </w:r>
            <w:r>
              <w:rPr>
                <w:rFonts w:hint="eastAsia"/>
                <w:color w:val="000000" w:themeColor="text1"/>
                <w:szCs w:val="21"/>
              </w:rPr>
              <w:t>年度重大行政决策事项和听证事项目录》</w:t>
            </w:r>
            <w:r>
              <w:rPr>
                <w:rFonts w:hint="eastAsia"/>
                <w:color w:val="000000" w:themeColor="text1"/>
                <w:szCs w:val="21"/>
              </w:rPr>
              <w:t>(</w:t>
            </w:r>
            <w:r>
              <w:rPr>
                <w:rFonts w:hint="eastAsia"/>
                <w:color w:val="000000" w:themeColor="text1"/>
                <w:szCs w:val="21"/>
              </w:rPr>
              <w:t>始府办发函〔</w:t>
            </w:r>
            <w:r>
              <w:rPr>
                <w:rFonts w:hint="eastAsia"/>
                <w:color w:val="000000" w:themeColor="text1"/>
                <w:szCs w:val="21"/>
              </w:rPr>
              <w:t>2022</w:t>
            </w:r>
            <w:r>
              <w:rPr>
                <w:rFonts w:hint="eastAsia"/>
                <w:color w:val="000000" w:themeColor="text1"/>
                <w:szCs w:val="21"/>
              </w:rPr>
              <w:t>〕</w:t>
            </w:r>
            <w:r>
              <w:rPr>
                <w:rFonts w:hint="eastAsia"/>
                <w:color w:val="000000" w:themeColor="text1"/>
                <w:szCs w:val="21"/>
              </w:rPr>
              <w:t>34</w:t>
            </w:r>
            <w:r>
              <w:rPr>
                <w:rFonts w:hint="eastAsia"/>
                <w:color w:val="000000" w:themeColor="text1"/>
                <w:szCs w:val="21"/>
              </w:rPr>
              <w:t>号</w:t>
            </w:r>
            <w:r>
              <w:rPr>
                <w:rFonts w:hint="eastAsia"/>
                <w:color w:val="000000" w:themeColor="text1"/>
                <w:szCs w:val="21"/>
              </w:rPr>
              <w:t>)</w:t>
            </w:r>
            <w:r>
              <w:rPr>
                <w:rFonts w:hint="eastAsia"/>
                <w:color w:val="000000" w:themeColor="text1"/>
                <w:szCs w:val="21"/>
              </w:rPr>
              <w:t>的安排，《始兴县农村生活污水治理“十四五”专项规划》的编制已纳入我县</w:t>
            </w:r>
            <w:r>
              <w:rPr>
                <w:rFonts w:hint="eastAsia"/>
                <w:color w:val="000000" w:themeColor="text1"/>
                <w:szCs w:val="21"/>
              </w:rPr>
              <w:t>2022</w:t>
            </w:r>
            <w:r>
              <w:rPr>
                <w:rFonts w:hint="eastAsia"/>
                <w:color w:val="000000" w:themeColor="text1"/>
                <w:szCs w:val="21"/>
              </w:rPr>
              <w:t>年度重大行政决策事项和听证事项目录，请按照《重大行政决策程序暂行条例》规定的公众参与、专家论证、风险评估、合法性审查、集体决定等程序要求组织实施。完成相关决策程序后，可依程序报我局进行合法性审查。</w:t>
            </w:r>
          </w:p>
        </w:tc>
        <w:tc>
          <w:tcPr>
            <w:tcW w:w="959" w:type="dxa"/>
            <w:vAlign w:val="center"/>
          </w:tcPr>
          <w:p w:rsidR="00232635" w:rsidRDefault="00911E8A">
            <w:pPr>
              <w:jc w:val="center"/>
              <w:rPr>
                <w:color w:val="000000" w:themeColor="text1"/>
                <w:szCs w:val="21"/>
              </w:rPr>
            </w:pPr>
            <w:r>
              <w:rPr>
                <w:rFonts w:hint="eastAsia"/>
                <w:color w:val="000000" w:themeColor="text1"/>
                <w:szCs w:val="21"/>
              </w:rPr>
              <w:t>已采纳</w:t>
            </w: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b/>
                <w:color w:val="000000" w:themeColor="text1"/>
                <w:szCs w:val="21"/>
              </w:rPr>
              <w:t>8</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县林业局</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9</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司前镇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附件</w:t>
            </w:r>
            <w:r>
              <w:rPr>
                <w:rFonts w:hint="eastAsia"/>
                <w:color w:val="000000" w:themeColor="text1"/>
                <w:szCs w:val="21"/>
              </w:rPr>
              <w:t>1</w:t>
            </w:r>
            <w:r>
              <w:rPr>
                <w:rFonts w:hint="eastAsia"/>
                <w:color w:val="000000" w:themeColor="text1"/>
                <w:szCs w:val="21"/>
              </w:rPr>
              <w:t>：始兴县设施整改达标及管网修复完善工程清单涉及我镇李屋村一组污水处理池，该处理池因卫生院扩建，已经县常务会通过予以拆除。</w:t>
            </w:r>
          </w:p>
        </w:tc>
        <w:tc>
          <w:tcPr>
            <w:tcW w:w="959" w:type="dxa"/>
            <w:vAlign w:val="center"/>
          </w:tcPr>
          <w:p w:rsidR="00232635" w:rsidRDefault="00911E8A">
            <w:pPr>
              <w:jc w:val="center"/>
              <w:rPr>
                <w:color w:val="000000" w:themeColor="text1"/>
                <w:szCs w:val="21"/>
              </w:rPr>
            </w:pPr>
            <w:r>
              <w:rPr>
                <w:rFonts w:hint="eastAsia"/>
                <w:color w:val="000000" w:themeColor="text1"/>
                <w:szCs w:val="21"/>
              </w:rPr>
              <w:t>已采纳</w:t>
            </w: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10</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马市镇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11</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罗坝镇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12</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顿岗镇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13</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澄江镇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14</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城南镇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15</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隘子镇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16</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深渡水瑶族乡</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17</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太平镇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r w:rsidR="00232635">
        <w:tc>
          <w:tcPr>
            <w:tcW w:w="0" w:type="auto"/>
            <w:vAlign w:val="center"/>
          </w:tcPr>
          <w:p w:rsidR="00232635" w:rsidRDefault="00911E8A">
            <w:pPr>
              <w:jc w:val="center"/>
              <w:rPr>
                <w:b/>
                <w:color w:val="000000" w:themeColor="text1"/>
                <w:szCs w:val="21"/>
              </w:rPr>
            </w:pPr>
            <w:r>
              <w:rPr>
                <w:rFonts w:hint="eastAsia"/>
                <w:b/>
                <w:color w:val="000000" w:themeColor="text1"/>
                <w:szCs w:val="21"/>
              </w:rPr>
              <w:t>18</w:t>
            </w:r>
          </w:p>
        </w:tc>
        <w:tc>
          <w:tcPr>
            <w:tcW w:w="1235" w:type="dxa"/>
            <w:vAlign w:val="center"/>
          </w:tcPr>
          <w:p w:rsidR="00232635" w:rsidRDefault="00911E8A">
            <w:pPr>
              <w:jc w:val="center"/>
              <w:rPr>
                <w:b/>
                <w:color w:val="000000" w:themeColor="text1"/>
                <w:szCs w:val="21"/>
              </w:rPr>
            </w:pPr>
            <w:r>
              <w:rPr>
                <w:rFonts w:hint="eastAsia"/>
                <w:b/>
                <w:color w:val="000000" w:themeColor="text1"/>
                <w:szCs w:val="21"/>
              </w:rPr>
              <w:t>沈所镇</w:t>
            </w:r>
          </w:p>
        </w:tc>
        <w:tc>
          <w:tcPr>
            <w:tcW w:w="10632" w:type="dxa"/>
            <w:vAlign w:val="center"/>
          </w:tcPr>
          <w:p w:rsidR="00232635" w:rsidRDefault="00911E8A">
            <w:pPr>
              <w:jc w:val="center"/>
              <w:rPr>
                <w:color w:val="000000" w:themeColor="text1"/>
                <w:szCs w:val="21"/>
              </w:rPr>
            </w:pPr>
            <w:r>
              <w:rPr>
                <w:rFonts w:hint="eastAsia"/>
                <w:color w:val="000000" w:themeColor="text1"/>
                <w:szCs w:val="21"/>
              </w:rPr>
              <w:t>无意见。</w:t>
            </w:r>
          </w:p>
        </w:tc>
        <w:tc>
          <w:tcPr>
            <w:tcW w:w="959" w:type="dxa"/>
            <w:vAlign w:val="center"/>
          </w:tcPr>
          <w:p w:rsidR="00232635" w:rsidRDefault="00232635">
            <w:pPr>
              <w:jc w:val="center"/>
              <w:rPr>
                <w:color w:val="000000" w:themeColor="text1"/>
                <w:szCs w:val="21"/>
              </w:rPr>
            </w:pPr>
          </w:p>
        </w:tc>
        <w:tc>
          <w:tcPr>
            <w:tcW w:w="0" w:type="auto"/>
          </w:tcPr>
          <w:p w:rsidR="00232635" w:rsidRDefault="00232635">
            <w:pPr>
              <w:jc w:val="center"/>
              <w:rPr>
                <w:color w:val="000000" w:themeColor="text1"/>
                <w:szCs w:val="21"/>
              </w:rPr>
            </w:pPr>
          </w:p>
        </w:tc>
      </w:tr>
    </w:tbl>
    <w:p w:rsidR="00232635" w:rsidRDefault="00232635">
      <w:pPr>
        <w:spacing w:line="550" w:lineRule="exact"/>
        <w:ind w:firstLineChars="200" w:firstLine="480"/>
        <w:rPr>
          <w:rFonts w:ascii="Times New Roman" w:hAnsi="Times New Roman" w:cs="Times New Roman"/>
          <w:color w:val="000000" w:themeColor="text1"/>
        </w:rPr>
      </w:pPr>
    </w:p>
    <w:p w:rsidR="00232635" w:rsidRDefault="00911E8A">
      <w:pPr>
        <w:pStyle w:val="2"/>
        <w:ind w:left="480" w:firstLine="600"/>
        <w:rPr>
          <w:color w:val="000000" w:themeColor="text1"/>
        </w:rPr>
      </w:pPr>
      <w:r>
        <w:rPr>
          <w:color w:val="000000" w:themeColor="text1"/>
        </w:rPr>
        <w:br w:type="page"/>
      </w:r>
    </w:p>
    <w:p w:rsidR="00232635" w:rsidRDefault="00911E8A">
      <w:pPr>
        <w:pStyle w:val="1"/>
        <w:spacing w:line="550" w:lineRule="exact"/>
        <w:rPr>
          <w:rFonts w:ascii="方正小标宋简体" w:eastAsia="方正小标宋简体"/>
          <w:color w:val="000000" w:themeColor="text1"/>
        </w:rPr>
      </w:pPr>
      <w:bookmarkStart w:id="46" w:name="_Toc111896969"/>
      <w:r>
        <w:rPr>
          <w:rFonts w:ascii="方正小标宋简体" w:eastAsia="方正小标宋简体" w:hint="eastAsia"/>
          <w:noProof/>
          <w:color w:val="000000" w:themeColor="text1"/>
        </w:rPr>
        <w:drawing>
          <wp:anchor distT="0" distB="0" distL="114300" distR="114300" simplePos="0" relativeHeight="251657728" behindDoc="0" locked="0" layoutInCell="1" allowOverlap="1">
            <wp:simplePos x="0" y="0"/>
            <wp:positionH relativeFrom="column">
              <wp:posOffset>4832350</wp:posOffset>
            </wp:positionH>
            <wp:positionV relativeFrom="paragraph">
              <wp:posOffset>488950</wp:posOffset>
            </wp:positionV>
            <wp:extent cx="3302000" cy="4752975"/>
            <wp:effectExtent l="1905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7" cstate="print"/>
                    <a:srcRect/>
                    <a:stretch>
                      <a:fillRect/>
                    </a:stretch>
                  </pic:blipFill>
                  <pic:spPr>
                    <a:xfrm>
                      <a:off x="0" y="0"/>
                      <a:ext cx="3302120" cy="4753155"/>
                    </a:xfrm>
                    <a:prstGeom prst="rect">
                      <a:avLst/>
                    </a:prstGeom>
                    <a:noFill/>
                    <a:ln w="9525">
                      <a:noFill/>
                      <a:miter lim="800000"/>
                      <a:headEnd/>
                      <a:tailEnd/>
                    </a:ln>
                  </pic:spPr>
                </pic:pic>
              </a:graphicData>
            </a:graphic>
          </wp:anchor>
        </w:drawing>
      </w:r>
      <w:r>
        <w:rPr>
          <w:rFonts w:ascii="方正小标宋简体" w:eastAsia="方正小标宋简体" w:hint="eastAsia"/>
          <w:color w:val="000000" w:themeColor="text1"/>
        </w:rPr>
        <w:t>附表8：专家评审意见及采纳情况汇总</w:t>
      </w:r>
      <w:bookmarkEnd w:id="46"/>
    </w:p>
    <w:p w:rsidR="00232635" w:rsidRDefault="00911E8A">
      <w:pPr>
        <w:ind w:firstLineChars="200" w:firstLine="480"/>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56704" behindDoc="0" locked="0" layoutInCell="1" allowOverlap="1">
            <wp:simplePos x="0" y="0"/>
            <wp:positionH relativeFrom="column">
              <wp:posOffset>605155</wp:posOffset>
            </wp:positionH>
            <wp:positionV relativeFrom="paragraph">
              <wp:posOffset>24765</wp:posOffset>
            </wp:positionV>
            <wp:extent cx="3147060" cy="4511675"/>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8" cstate="print"/>
                    <a:srcRect/>
                    <a:stretch>
                      <a:fillRect/>
                    </a:stretch>
                  </pic:blipFill>
                  <pic:spPr>
                    <a:xfrm>
                      <a:off x="0" y="0"/>
                      <a:ext cx="3146844" cy="4511615"/>
                    </a:xfrm>
                    <a:prstGeom prst="rect">
                      <a:avLst/>
                    </a:prstGeom>
                    <a:noFill/>
                    <a:ln w="9525">
                      <a:noFill/>
                      <a:miter lim="800000"/>
                      <a:headEnd/>
                      <a:tailEnd/>
                    </a:ln>
                  </pic:spPr>
                </pic:pic>
              </a:graphicData>
            </a:graphic>
          </wp:anchor>
        </w:drawing>
      </w: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232635">
      <w:pPr>
        <w:pStyle w:val="2"/>
        <w:ind w:left="480" w:firstLine="600"/>
        <w:rPr>
          <w:color w:val="000000" w:themeColor="text1"/>
        </w:rPr>
      </w:pP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专家意见回复：</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1、已补充完善编制依据和背景情况介绍；</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2、已对现状存在问题进行核查，细化任务及工作计划，明确排水现状、排入水体的水质要求；</w:t>
      </w:r>
    </w:p>
    <w:p w:rsidR="00232635" w:rsidRDefault="00911E8A">
      <w:pPr>
        <w:spacing w:line="550" w:lineRule="exact"/>
        <w:ind w:firstLineChars="200" w:firstLine="640"/>
        <w:rPr>
          <w:rFonts w:ascii="仿宋" w:eastAsia="仿宋" w:hAnsi="仿宋" w:cs="Times New Roman"/>
          <w:color w:val="000000" w:themeColor="text1"/>
          <w:sz w:val="32"/>
          <w:szCs w:val="32"/>
        </w:rPr>
      </w:pPr>
      <w:r>
        <w:rPr>
          <w:rFonts w:ascii="仿宋" w:eastAsia="仿宋" w:hAnsi="仿宋" w:cs="Times New Roman" w:hint="eastAsia"/>
          <w:color w:val="000000" w:themeColor="text1"/>
          <w:sz w:val="32"/>
          <w:szCs w:val="32"/>
        </w:rPr>
        <w:t>3、项目投资根据《韶关市农村生活污水治理攻坚行动方案（</w:t>
      </w:r>
      <w:r>
        <w:rPr>
          <w:rFonts w:ascii="仿宋" w:eastAsia="仿宋" w:hAnsi="仿宋" w:cs="Times New Roman"/>
          <w:color w:val="000000" w:themeColor="text1"/>
          <w:sz w:val="32"/>
          <w:szCs w:val="32"/>
        </w:rPr>
        <w:t>2021-2025年）》</w:t>
      </w:r>
      <w:r>
        <w:rPr>
          <w:rFonts w:ascii="仿宋" w:eastAsia="仿宋" w:hAnsi="仿宋" w:cs="Times New Roman" w:hint="eastAsia"/>
          <w:color w:val="000000" w:themeColor="text1"/>
          <w:sz w:val="32"/>
          <w:szCs w:val="32"/>
        </w:rPr>
        <w:t>中的要求进行计算，项目实施模式、运维管理模式和资金来源在下一步工程可行性研究中明确。</w:t>
      </w:r>
    </w:p>
    <w:p w:rsidR="00232635" w:rsidRDefault="00232635">
      <w:pPr>
        <w:spacing w:line="550" w:lineRule="exact"/>
        <w:ind w:firstLineChars="200" w:firstLine="640"/>
        <w:rPr>
          <w:rFonts w:ascii="仿宋" w:eastAsia="仿宋" w:hAnsi="仿宋" w:cs="Times New Roman"/>
          <w:color w:val="000000" w:themeColor="text1"/>
          <w:sz w:val="32"/>
          <w:szCs w:val="32"/>
        </w:rPr>
      </w:pPr>
    </w:p>
    <w:sectPr w:rsidR="00232635" w:rsidSect="00232635">
      <w:pgSz w:w="16838" w:h="11906" w:orient="landscape"/>
      <w:pgMar w:top="1797" w:right="1440" w:bottom="1797" w:left="1440"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B45" w:rsidRDefault="000A2B45">
      <w:pPr>
        <w:spacing w:line="240" w:lineRule="auto"/>
      </w:pPr>
      <w:r>
        <w:separator/>
      </w:r>
    </w:p>
  </w:endnote>
  <w:endnote w:type="continuationSeparator" w:id="1">
    <w:p w:rsidR="000A2B45" w:rsidRDefault="000A2B4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00000000" w:usb2="00000016" w:usb3="00000000" w:csb0="0004000F" w:csb1="00000000"/>
  </w:font>
  <w:font w:name="等线 Light">
    <w:altName w:val="宋体"/>
    <w:charset w:val="86"/>
    <w:family w:val="auto"/>
    <w:pitch w:val="default"/>
    <w:sig w:usb0="00000000" w:usb1="00000000"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egoe UI Emoji">
    <w:altName w:val="Segoe UI"/>
    <w:charset w:val="00"/>
    <w:family w:val="swiss"/>
    <w:pitch w:val="default"/>
    <w:sig w:usb0="00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19" w:rsidRDefault="0060551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19" w:rsidRDefault="00605519">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19" w:rsidRDefault="00605519">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FDF" w:rsidRDefault="006C47D3">
    <w:pPr>
      <w:pStyle w:val="a8"/>
    </w:pPr>
    <w:r>
      <w:pict>
        <v:shapetype id="_x0000_t202" coordsize="21600,21600" o:spt="202" path="m,l,21600r21600,l21600,xe">
          <v:stroke joinstyle="miter"/>
          <v:path gradientshapeok="t" o:connecttype="rect"/>
        </v:shapetype>
        <v:shape id="_x0000_s3074" type="#_x0000_t202" style="position:absolute;margin-left:0;margin-top:0;width:2in;height:2in;z-index:251660288;mso-wrap-style:none;mso-position-horizontal:center;mso-position-horizontal-relative:margin" filled="f" stroked="f">
          <v:textbox style="mso-fit-shape-to-text:t" inset="0,0,0,0">
            <w:txbxContent>
              <w:p w:rsidR="00914FDF" w:rsidRDefault="006C47D3">
                <w:pPr>
                  <w:pStyle w:val="a8"/>
                </w:pPr>
                <w:fldSimple w:instr=" PAGE  \* MERGEFORMAT ">
                  <w:r w:rsidR="00605519">
                    <w:rPr>
                      <w:noProof/>
                    </w:rPr>
                    <w:t>135</w:t>
                  </w:r>
                </w:fldSimple>
              </w:p>
            </w:txbxContent>
          </v:textbox>
          <w10:wrap anchorx="margin"/>
        </v:shape>
      </w:pict>
    </w:r>
    <w:r w:rsidR="00914FDF">
      <w:rPr>
        <w:rFonts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B45" w:rsidRDefault="000A2B45">
      <w:r>
        <w:separator/>
      </w:r>
    </w:p>
  </w:footnote>
  <w:footnote w:type="continuationSeparator" w:id="1">
    <w:p w:rsidR="000A2B45" w:rsidRDefault="000A2B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19" w:rsidRDefault="00605519">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FDF" w:rsidRDefault="00914FDF" w:rsidP="00605519">
    <w:pPr>
      <w:pStyle w:val="a9"/>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5519" w:rsidRDefault="00605519">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FDF" w:rsidRDefault="00914FDF">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056FD"/>
    <w:multiLevelType w:val="multilevel"/>
    <w:tmpl w:val="05C056F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23951EE1"/>
    <w:multiLevelType w:val="multilevel"/>
    <w:tmpl w:val="23951EE1"/>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41D24479"/>
    <w:multiLevelType w:val="multilevel"/>
    <w:tmpl w:val="41D24479"/>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4E420348"/>
    <w:multiLevelType w:val="multilevel"/>
    <w:tmpl w:val="4E420348"/>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revisionView w:markup="0"/>
  <w:documentProtection w:edit="forms" w:enforcement="1" w:cryptProviderType="rsaFull" w:cryptAlgorithmClass="hash" w:cryptAlgorithmType="typeAny" w:cryptAlgorithmSid="4" w:cryptSpinCount="50000" w:hash="dDMUQatOb9um1Rk+LedeoiMSYjU=" w:salt="HqB1Cmgc77TKAF0P/KoCmw=="/>
  <w:defaultTabStop w:val="420"/>
  <w:drawingGridHorizontalSpacing w:val="120"/>
  <w:drawingGridVerticalSpacing w:val="163"/>
  <w:noPunctuationKerning/>
  <w:characterSpacingControl w:val="compressPunctuation"/>
  <w:hdrShapeDefaults>
    <o:shapedefaults v:ext="edit" spidmax="3076" fillcolor="white">
      <v:fill color="whit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jVhNzMxOTE3ZmExYjExN2JjNjljMDg1MTg4MmQxZGIifQ=="/>
  </w:docVars>
  <w:rsids>
    <w:rsidRoot w:val="00481DF4"/>
    <w:rsid w:val="00002999"/>
    <w:rsid w:val="00006555"/>
    <w:rsid w:val="000146AC"/>
    <w:rsid w:val="00016882"/>
    <w:rsid w:val="0002457D"/>
    <w:rsid w:val="0004453C"/>
    <w:rsid w:val="00045104"/>
    <w:rsid w:val="00054588"/>
    <w:rsid w:val="000579FE"/>
    <w:rsid w:val="00062EE3"/>
    <w:rsid w:val="00073C69"/>
    <w:rsid w:val="000A04FB"/>
    <w:rsid w:val="000A2B45"/>
    <w:rsid w:val="000A3A73"/>
    <w:rsid w:val="000A670A"/>
    <w:rsid w:val="000B7B84"/>
    <w:rsid w:val="000D03E6"/>
    <w:rsid w:val="000D24FA"/>
    <w:rsid w:val="000E0167"/>
    <w:rsid w:val="000F0C02"/>
    <w:rsid w:val="000F5FAC"/>
    <w:rsid w:val="000F6737"/>
    <w:rsid w:val="001026DB"/>
    <w:rsid w:val="00102CF7"/>
    <w:rsid w:val="00130913"/>
    <w:rsid w:val="001320B0"/>
    <w:rsid w:val="00134406"/>
    <w:rsid w:val="00166DCE"/>
    <w:rsid w:val="001677D3"/>
    <w:rsid w:val="00177C39"/>
    <w:rsid w:val="0019405A"/>
    <w:rsid w:val="001A16B3"/>
    <w:rsid w:val="001A72DB"/>
    <w:rsid w:val="001C3AF4"/>
    <w:rsid w:val="001D33A4"/>
    <w:rsid w:val="001D4A75"/>
    <w:rsid w:val="001F2F30"/>
    <w:rsid w:val="002017CA"/>
    <w:rsid w:val="002025DC"/>
    <w:rsid w:val="00203B5E"/>
    <w:rsid w:val="00206DBA"/>
    <w:rsid w:val="002135E0"/>
    <w:rsid w:val="00216CD9"/>
    <w:rsid w:val="002170E1"/>
    <w:rsid w:val="00220DE8"/>
    <w:rsid w:val="00224929"/>
    <w:rsid w:val="00232635"/>
    <w:rsid w:val="002541F4"/>
    <w:rsid w:val="00264BCE"/>
    <w:rsid w:val="00264DCD"/>
    <w:rsid w:val="002726EE"/>
    <w:rsid w:val="0027281B"/>
    <w:rsid w:val="00273796"/>
    <w:rsid w:val="00273BBB"/>
    <w:rsid w:val="0027700D"/>
    <w:rsid w:val="00277B8F"/>
    <w:rsid w:val="002836B6"/>
    <w:rsid w:val="00291C28"/>
    <w:rsid w:val="002A014B"/>
    <w:rsid w:val="002A2C6C"/>
    <w:rsid w:val="002A62C3"/>
    <w:rsid w:val="002A6A58"/>
    <w:rsid w:val="002B009D"/>
    <w:rsid w:val="002C229B"/>
    <w:rsid w:val="002D6D15"/>
    <w:rsid w:val="002E598F"/>
    <w:rsid w:val="003014A9"/>
    <w:rsid w:val="003020FC"/>
    <w:rsid w:val="003024D0"/>
    <w:rsid w:val="00304D5B"/>
    <w:rsid w:val="00304F88"/>
    <w:rsid w:val="00313A3E"/>
    <w:rsid w:val="003231BA"/>
    <w:rsid w:val="00323286"/>
    <w:rsid w:val="00343096"/>
    <w:rsid w:val="00360690"/>
    <w:rsid w:val="00370443"/>
    <w:rsid w:val="0037049B"/>
    <w:rsid w:val="00390E10"/>
    <w:rsid w:val="00392D38"/>
    <w:rsid w:val="003B50ED"/>
    <w:rsid w:val="003C209C"/>
    <w:rsid w:val="003C4C8A"/>
    <w:rsid w:val="003C52ED"/>
    <w:rsid w:val="003C7A16"/>
    <w:rsid w:val="003D4D68"/>
    <w:rsid w:val="003F23DE"/>
    <w:rsid w:val="003F3675"/>
    <w:rsid w:val="003F3F3C"/>
    <w:rsid w:val="0040551E"/>
    <w:rsid w:val="00405AE8"/>
    <w:rsid w:val="004119ED"/>
    <w:rsid w:val="004137A1"/>
    <w:rsid w:val="00416313"/>
    <w:rsid w:val="00421033"/>
    <w:rsid w:val="00427E19"/>
    <w:rsid w:val="00430D31"/>
    <w:rsid w:val="0043387C"/>
    <w:rsid w:val="00451B33"/>
    <w:rsid w:val="00465180"/>
    <w:rsid w:val="00467743"/>
    <w:rsid w:val="00480096"/>
    <w:rsid w:val="00481DF4"/>
    <w:rsid w:val="004A3636"/>
    <w:rsid w:val="004A6292"/>
    <w:rsid w:val="004C4AD4"/>
    <w:rsid w:val="004D3464"/>
    <w:rsid w:val="004D7BDC"/>
    <w:rsid w:val="004F0A4A"/>
    <w:rsid w:val="0050160C"/>
    <w:rsid w:val="005136A1"/>
    <w:rsid w:val="00522A55"/>
    <w:rsid w:val="00543784"/>
    <w:rsid w:val="00547454"/>
    <w:rsid w:val="00561516"/>
    <w:rsid w:val="005704AC"/>
    <w:rsid w:val="00575F54"/>
    <w:rsid w:val="0058308B"/>
    <w:rsid w:val="005B3098"/>
    <w:rsid w:val="005B36A3"/>
    <w:rsid w:val="005C50AE"/>
    <w:rsid w:val="005C5DF0"/>
    <w:rsid w:val="005C6BCE"/>
    <w:rsid w:val="005E56D3"/>
    <w:rsid w:val="005F07EA"/>
    <w:rsid w:val="006001CD"/>
    <w:rsid w:val="00605519"/>
    <w:rsid w:val="00613EE5"/>
    <w:rsid w:val="00616A5D"/>
    <w:rsid w:val="006352B1"/>
    <w:rsid w:val="006370A6"/>
    <w:rsid w:val="00637E68"/>
    <w:rsid w:val="00642BE4"/>
    <w:rsid w:val="00652AE3"/>
    <w:rsid w:val="00657069"/>
    <w:rsid w:val="006855D8"/>
    <w:rsid w:val="00686310"/>
    <w:rsid w:val="006A568D"/>
    <w:rsid w:val="006A57A6"/>
    <w:rsid w:val="006B25A8"/>
    <w:rsid w:val="006B2F0B"/>
    <w:rsid w:val="006B50B1"/>
    <w:rsid w:val="006C47D3"/>
    <w:rsid w:val="006C5B6C"/>
    <w:rsid w:val="006C7D6A"/>
    <w:rsid w:val="006E0699"/>
    <w:rsid w:val="006E42DE"/>
    <w:rsid w:val="007069AE"/>
    <w:rsid w:val="00707662"/>
    <w:rsid w:val="00715946"/>
    <w:rsid w:val="007271C3"/>
    <w:rsid w:val="00731F8C"/>
    <w:rsid w:val="007411B0"/>
    <w:rsid w:val="007531E1"/>
    <w:rsid w:val="00755E38"/>
    <w:rsid w:val="00757373"/>
    <w:rsid w:val="00757EF1"/>
    <w:rsid w:val="007815BC"/>
    <w:rsid w:val="0078533A"/>
    <w:rsid w:val="00792F1C"/>
    <w:rsid w:val="007A639B"/>
    <w:rsid w:val="007A7395"/>
    <w:rsid w:val="007A78B3"/>
    <w:rsid w:val="007B43F5"/>
    <w:rsid w:val="007D119D"/>
    <w:rsid w:val="007D642B"/>
    <w:rsid w:val="007E5233"/>
    <w:rsid w:val="008220FB"/>
    <w:rsid w:val="0082444F"/>
    <w:rsid w:val="0082503D"/>
    <w:rsid w:val="00830C8C"/>
    <w:rsid w:val="00831316"/>
    <w:rsid w:val="00841A76"/>
    <w:rsid w:val="00851C92"/>
    <w:rsid w:val="00854CEB"/>
    <w:rsid w:val="00883C4C"/>
    <w:rsid w:val="00896CEC"/>
    <w:rsid w:val="008975B1"/>
    <w:rsid w:val="008A384B"/>
    <w:rsid w:val="008A3C7D"/>
    <w:rsid w:val="008A6A63"/>
    <w:rsid w:val="008B3CFD"/>
    <w:rsid w:val="008B5BC1"/>
    <w:rsid w:val="008B5CBC"/>
    <w:rsid w:val="008B5DFD"/>
    <w:rsid w:val="008B6E7E"/>
    <w:rsid w:val="008B7AA8"/>
    <w:rsid w:val="008C0216"/>
    <w:rsid w:val="008C0A07"/>
    <w:rsid w:val="008C1B8F"/>
    <w:rsid w:val="008E31F1"/>
    <w:rsid w:val="008F43EF"/>
    <w:rsid w:val="008F60AD"/>
    <w:rsid w:val="00911E8A"/>
    <w:rsid w:val="0091200B"/>
    <w:rsid w:val="00912DE0"/>
    <w:rsid w:val="00914FDF"/>
    <w:rsid w:val="0092160E"/>
    <w:rsid w:val="00934FA1"/>
    <w:rsid w:val="00944167"/>
    <w:rsid w:val="0094550D"/>
    <w:rsid w:val="009758A6"/>
    <w:rsid w:val="00991907"/>
    <w:rsid w:val="009A43EF"/>
    <w:rsid w:val="009A4B24"/>
    <w:rsid w:val="009B01EB"/>
    <w:rsid w:val="009B7262"/>
    <w:rsid w:val="009C6FDD"/>
    <w:rsid w:val="009D293D"/>
    <w:rsid w:val="009D7D25"/>
    <w:rsid w:val="009E3F7B"/>
    <w:rsid w:val="009E7C5A"/>
    <w:rsid w:val="009F5DE0"/>
    <w:rsid w:val="00A063AE"/>
    <w:rsid w:val="00A073A8"/>
    <w:rsid w:val="00A12EFB"/>
    <w:rsid w:val="00A13DAB"/>
    <w:rsid w:val="00A161A5"/>
    <w:rsid w:val="00A20E3E"/>
    <w:rsid w:val="00A2775A"/>
    <w:rsid w:val="00A32521"/>
    <w:rsid w:val="00A40CEE"/>
    <w:rsid w:val="00A46318"/>
    <w:rsid w:val="00A608E6"/>
    <w:rsid w:val="00A87895"/>
    <w:rsid w:val="00AA18AE"/>
    <w:rsid w:val="00AA23F6"/>
    <w:rsid w:val="00AC349B"/>
    <w:rsid w:val="00AC4AB8"/>
    <w:rsid w:val="00AD3F1E"/>
    <w:rsid w:val="00AD7050"/>
    <w:rsid w:val="00AF3633"/>
    <w:rsid w:val="00AF7858"/>
    <w:rsid w:val="00AF7F9C"/>
    <w:rsid w:val="00B026D2"/>
    <w:rsid w:val="00B07137"/>
    <w:rsid w:val="00B14F50"/>
    <w:rsid w:val="00B23993"/>
    <w:rsid w:val="00B271F6"/>
    <w:rsid w:val="00B536F4"/>
    <w:rsid w:val="00B5662F"/>
    <w:rsid w:val="00B56832"/>
    <w:rsid w:val="00B575B9"/>
    <w:rsid w:val="00B61001"/>
    <w:rsid w:val="00B6696A"/>
    <w:rsid w:val="00B715FC"/>
    <w:rsid w:val="00B74300"/>
    <w:rsid w:val="00B7554A"/>
    <w:rsid w:val="00B80155"/>
    <w:rsid w:val="00B837FE"/>
    <w:rsid w:val="00B92E14"/>
    <w:rsid w:val="00B95328"/>
    <w:rsid w:val="00BB6741"/>
    <w:rsid w:val="00BC4114"/>
    <w:rsid w:val="00BF4500"/>
    <w:rsid w:val="00C02923"/>
    <w:rsid w:val="00C1792D"/>
    <w:rsid w:val="00C20AF3"/>
    <w:rsid w:val="00C274F7"/>
    <w:rsid w:val="00C302D0"/>
    <w:rsid w:val="00C30BA0"/>
    <w:rsid w:val="00C41AC7"/>
    <w:rsid w:val="00C44B6B"/>
    <w:rsid w:val="00C51DEB"/>
    <w:rsid w:val="00C52DF7"/>
    <w:rsid w:val="00C56905"/>
    <w:rsid w:val="00C57FEE"/>
    <w:rsid w:val="00C72687"/>
    <w:rsid w:val="00C741CA"/>
    <w:rsid w:val="00C7651D"/>
    <w:rsid w:val="00C85396"/>
    <w:rsid w:val="00C90D78"/>
    <w:rsid w:val="00CB32D2"/>
    <w:rsid w:val="00CB478C"/>
    <w:rsid w:val="00CD5796"/>
    <w:rsid w:val="00CF09A8"/>
    <w:rsid w:val="00CF4206"/>
    <w:rsid w:val="00CF4BCE"/>
    <w:rsid w:val="00D03775"/>
    <w:rsid w:val="00D05EAB"/>
    <w:rsid w:val="00D05FF6"/>
    <w:rsid w:val="00D127B4"/>
    <w:rsid w:val="00D133CA"/>
    <w:rsid w:val="00D17E0B"/>
    <w:rsid w:val="00D27069"/>
    <w:rsid w:val="00D304AA"/>
    <w:rsid w:val="00D47B4B"/>
    <w:rsid w:val="00D526A3"/>
    <w:rsid w:val="00D53E4B"/>
    <w:rsid w:val="00D56844"/>
    <w:rsid w:val="00D861F3"/>
    <w:rsid w:val="00D87FBF"/>
    <w:rsid w:val="00D979FA"/>
    <w:rsid w:val="00DB169F"/>
    <w:rsid w:val="00DB38C7"/>
    <w:rsid w:val="00DC6926"/>
    <w:rsid w:val="00DD5A89"/>
    <w:rsid w:val="00DF6827"/>
    <w:rsid w:val="00E1006B"/>
    <w:rsid w:val="00E125B6"/>
    <w:rsid w:val="00E17FD1"/>
    <w:rsid w:val="00E27D9D"/>
    <w:rsid w:val="00E31A33"/>
    <w:rsid w:val="00E5158D"/>
    <w:rsid w:val="00E62AE4"/>
    <w:rsid w:val="00E673D3"/>
    <w:rsid w:val="00E6743D"/>
    <w:rsid w:val="00E84CFA"/>
    <w:rsid w:val="00E95076"/>
    <w:rsid w:val="00E95FB0"/>
    <w:rsid w:val="00EA0134"/>
    <w:rsid w:val="00EB008A"/>
    <w:rsid w:val="00EC2180"/>
    <w:rsid w:val="00ED4161"/>
    <w:rsid w:val="00ED4372"/>
    <w:rsid w:val="00ED6ABC"/>
    <w:rsid w:val="00EE4EE1"/>
    <w:rsid w:val="00EE731D"/>
    <w:rsid w:val="00F05233"/>
    <w:rsid w:val="00F17291"/>
    <w:rsid w:val="00F21315"/>
    <w:rsid w:val="00F251DE"/>
    <w:rsid w:val="00F527BA"/>
    <w:rsid w:val="00F52994"/>
    <w:rsid w:val="00F533CC"/>
    <w:rsid w:val="00F73812"/>
    <w:rsid w:val="00F77B86"/>
    <w:rsid w:val="00F851CE"/>
    <w:rsid w:val="00F87D04"/>
    <w:rsid w:val="00F945EA"/>
    <w:rsid w:val="00FA1C47"/>
    <w:rsid w:val="00FC36F2"/>
    <w:rsid w:val="00FD3C4B"/>
    <w:rsid w:val="00FE3AA7"/>
    <w:rsid w:val="00FF2910"/>
    <w:rsid w:val="00FF5B2E"/>
    <w:rsid w:val="00FF74DD"/>
    <w:rsid w:val="00FF74F6"/>
    <w:rsid w:val="02CC3F4A"/>
    <w:rsid w:val="08896B42"/>
    <w:rsid w:val="09281EE9"/>
    <w:rsid w:val="0A0F10BA"/>
    <w:rsid w:val="0FDA4F44"/>
    <w:rsid w:val="16A10C9B"/>
    <w:rsid w:val="1B054E6C"/>
    <w:rsid w:val="1B505038"/>
    <w:rsid w:val="22B874FD"/>
    <w:rsid w:val="28F31FD1"/>
    <w:rsid w:val="2BC6269B"/>
    <w:rsid w:val="2BC90904"/>
    <w:rsid w:val="2C5D69E3"/>
    <w:rsid w:val="2E1A062C"/>
    <w:rsid w:val="2E7D1EC7"/>
    <w:rsid w:val="34116270"/>
    <w:rsid w:val="36BA12E8"/>
    <w:rsid w:val="37C74BCD"/>
    <w:rsid w:val="38B54EA0"/>
    <w:rsid w:val="3CE62FD8"/>
    <w:rsid w:val="3D696373"/>
    <w:rsid w:val="3EFF0748"/>
    <w:rsid w:val="46C47B1F"/>
    <w:rsid w:val="4D012B74"/>
    <w:rsid w:val="50F47C38"/>
    <w:rsid w:val="52442976"/>
    <w:rsid w:val="539351C8"/>
    <w:rsid w:val="57C37D9A"/>
    <w:rsid w:val="5C7C7A61"/>
    <w:rsid w:val="5C9D24FC"/>
    <w:rsid w:val="5EC60412"/>
    <w:rsid w:val="5EF20F8F"/>
    <w:rsid w:val="607C0120"/>
    <w:rsid w:val="65F505E2"/>
    <w:rsid w:val="663E5786"/>
    <w:rsid w:val="6711479A"/>
    <w:rsid w:val="6A9053A8"/>
    <w:rsid w:val="6D5C0CED"/>
    <w:rsid w:val="6D815061"/>
    <w:rsid w:val="6F415B4D"/>
    <w:rsid w:val="74501B09"/>
    <w:rsid w:val="747E2304"/>
    <w:rsid w:val="78F61FAE"/>
    <w:rsid w:val="7F1948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Body Text Indent" w:semiHidden="0" w:qFormat="1"/>
    <w:lsdException w:name="Subtitle" w:semiHidden="0" w:uiPriority="11" w:unhideWhenUsed="0" w:qFormat="1"/>
    <w:lsdException w:name="Date" w:qFormat="1"/>
    <w:lsdException w:name="Body Text First Indent 2" w:semiHidden="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Normal (Web)" w:qFormat="1"/>
    <w:lsdException w:name="Normal Table" w:qFormat="1"/>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232635"/>
    <w:pPr>
      <w:widowControl w:val="0"/>
      <w:spacing w:line="360" w:lineRule="auto"/>
      <w:jc w:val="both"/>
    </w:pPr>
    <w:rPr>
      <w:rFonts w:asciiTheme="minorHAnsi" w:hAnsiTheme="minorHAnsi" w:cstheme="minorBidi"/>
      <w:kern w:val="2"/>
      <w:sz w:val="24"/>
      <w:szCs w:val="22"/>
    </w:rPr>
  </w:style>
  <w:style w:type="paragraph" w:styleId="1">
    <w:name w:val="heading 1"/>
    <w:basedOn w:val="a"/>
    <w:next w:val="a"/>
    <w:link w:val="1Char"/>
    <w:uiPriority w:val="9"/>
    <w:qFormat/>
    <w:rsid w:val="00232635"/>
    <w:pPr>
      <w:keepNext/>
      <w:keepLines/>
      <w:spacing w:before="340" w:after="330"/>
      <w:jc w:val="center"/>
      <w:outlineLvl w:val="0"/>
    </w:pPr>
    <w:rPr>
      <w:b/>
      <w:bCs/>
      <w:kern w:val="44"/>
      <w:sz w:val="44"/>
      <w:szCs w:val="44"/>
    </w:rPr>
  </w:style>
  <w:style w:type="paragraph" w:styleId="20">
    <w:name w:val="heading 2"/>
    <w:basedOn w:val="a"/>
    <w:next w:val="a"/>
    <w:link w:val="2Char"/>
    <w:uiPriority w:val="9"/>
    <w:unhideWhenUsed/>
    <w:qFormat/>
    <w:rsid w:val="00232635"/>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iPriority w:val="9"/>
    <w:unhideWhenUsed/>
    <w:qFormat/>
    <w:rsid w:val="00232635"/>
    <w:pPr>
      <w:keepNext/>
      <w:keepLines/>
      <w:spacing w:before="260" w:after="260" w:line="416" w:lineRule="auto"/>
      <w:outlineLvl w:val="2"/>
    </w:pPr>
    <w:rPr>
      <w:b/>
      <w:bCs/>
      <w:szCs w:val="32"/>
    </w:rPr>
  </w:style>
  <w:style w:type="paragraph" w:styleId="4">
    <w:name w:val="heading 4"/>
    <w:basedOn w:val="a"/>
    <w:next w:val="a"/>
    <w:link w:val="4Char"/>
    <w:uiPriority w:val="9"/>
    <w:unhideWhenUsed/>
    <w:qFormat/>
    <w:rsid w:val="00232635"/>
    <w:pPr>
      <w:keepNext/>
      <w:keepLines/>
      <w:spacing w:before="280" w:after="290" w:line="376" w:lineRule="auto"/>
      <w:outlineLvl w:val="3"/>
    </w:pPr>
    <w:rPr>
      <w:rFonts w:asciiTheme="majorHAnsi" w:hAnsiTheme="majorHAnsi" w:cstheme="majorBidi"/>
      <w:b/>
      <w:bCs/>
      <w:szCs w:val="28"/>
    </w:rPr>
  </w:style>
  <w:style w:type="paragraph" w:styleId="5">
    <w:name w:val="heading 5"/>
    <w:basedOn w:val="a"/>
    <w:next w:val="a"/>
    <w:link w:val="5Char"/>
    <w:uiPriority w:val="9"/>
    <w:unhideWhenUsed/>
    <w:qFormat/>
    <w:rsid w:val="00232635"/>
    <w:pPr>
      <w:keepNext/>
      <w:keepLines/>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link w:val="2Char0"/>
    <w:uiPriority w:val="99"/>
    <w:qFormat/>
    <w:rsid w:val="00232635"/>
    <w:pPr>
      <w:spacing w:after="0"/>
      <w:ind w:firstLineChars="200" w:firstLine="420"/>
    </w:pPr>
    <w:rPr>
      <w:sz w:val="30"/>
    </w:rPr>
  </w:style>
  <w:style w:type="paragraph" w:styleId="a3">
    <w:name w:val="Body Text Indent"/>
    <w:basedOn w:val="a"/>
    <w:link w:val="Char"/>
    <w:uiPriority w:val="99"/>
    <w:unhideWhenUsed/>
    <w:qFormat/>
    <w:rsid w:val="00232635"/>
    <w:pPr>
      <w:spacing w:after="120"/>
      <w:ind w:leftChars="200" w:left="420"/>
    </w:pPr>
  </w:style>
  <w:style w:type="paragraph" w:styleId="a4">
    <w:name w:val="Document Map"/>
    <w:basedOn w:val="a"/>
    <w:link w:val="Char0"/>
    <w:uiPriority w:val="99"/>
    <w:semiHidden/>
    <w:unhideWhenUsed/>
    <w:qFormat/>
    <w:rsid w:val="00232635"/>
    <w:rPr>
      <w:rFonts w:ascii="宋体"/>
      <w:sz w:val="18"/>
      <w:szCs w:val="18"/>
    </w:rPr>
  </w:style>
  <w:style w:type="paragraph" w:styleId="a5">
    <w:name w:val="Body Text"/>
    <w:basedOn w:val="a"/>
    <w:link w:val="Char1"/>
    <w:uiPriority w:val="1"/>
    <w:qFormat/>
    <w:rsid w:val="00232635"/>
    <w:pPr>
      <w:autoSpaceDE w:val="0"/>
      <w:autoSpaceDN w:val="0"/>
      <w:jc w:val="left"/>
    </w:pPr>
    <w:rPr>
      <w:rFonts w:ascii="宋体" w:hAnsi="宋体" w:cs="宋体"/>
      <w:kern w:val="0"/>
      <w:szCs w:val="28"/>
      <w:lang w:eastAsia="en-US"/>
    </w:rPr>
  </w:style>
  <w:style w:type="paragraph" w:styleId="30">
    <w:name w:val="toc 3"/>
    <w:basedOn w:val="a"/>
    <w:next w:val="a"/>
    <w:uiPriority w:val="39"/>
    <w:unhideWhenUsed/>
    <w:qFormat/>
    <w:rsid w:val="00232635"/>
    <w:pPr>
      <w:widowControl/>
      <w:spacing w:after="100" w:line="276" w:lineRule="auto"/>
      <w:ind w:left="440"/>
      <w:jc w:val="left"/>
    </w:pPr>
    <w:rPr>
      <w:rFonts w:eastAsiaTheme="minorEastAsia"/>
      <w:kern w:val="0"/>
      <w:sz w:val="22"/>
    </w:rPr>
  </w:style>
  <w:style w:type="paragraph" w:styleId="a6">
    <w:name w:val="Date"/>
    <w:basedOn w:val="a"/>
    <w:next w:val="a"/>
    <w:link w:val="Char2"/>
    <w:uiPriority w:val="99"/>
    <w:semiHidden/>
    <w:unhideWhenUsed/>
    <w:qFormat/>
    <w:rsid w:val="00232635"/>
    <w:pPr>
      <w:ind w:leftChars="2500" w:left="100"/>
    </w:pPr>
  </w:style>
  <w:style w:type="paragraph" w:styleId="a7">
    <w:name w:val="Balloon Text"/>
    <w:basedOn w:val="a"/>
    <w:link w:val="Char3"/>
    <w:uiPriority w:val="99"/>
    <w:semiHidden/>
    <w:unhideWhenUsed/>
    <w:qFormat/>
    <w:rsid w:val="00232635"/>
    <w:rPr>
      <w:sz w:val="18"/>
      <w:szCs w:val="18"/>
    </w:rPr>
  </w:style>
  <w:style w:type="paragraph" w:styleId="a8">
    <w:name w:val="footer"/>
    <w:basedOn w:val="a"/>
    <w:link w:val="Char4"/>
    <w:uiPriority w:val="99"/>
    <w:unhideWhenUsed/>
    <w:qFormat/>
    <w:rsid w:val="00232635"/>
    <w:pPr>
      <w:tabs>
        <w:tab w:val="center" w:pos="4153"/>
        <w:tab w:val="right" w:pos="8306"/>
      </w:tabs>
      <w:snapToGrid w:val="0"/>
      <w:jc w:val="left"/>
    </w:pPr>
    <w:rPr>
      <w:sz w:val="18"/>
      <w:szCs w:val="18"/>
    </w:rPr>
  </w:style>
  <w:style w:type="paragraph" w:styleId="a9">
    <w:name w:val="header"/>
    <w:basedOn w:val="a"/>
    <w:link w:val="Char5"/>
    <w:uiPriority w:val="99"/>
    <w:unhideWhenUsed/>
    <w:qFormat/>
    <w:rsid w:val="0023263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32635"/>
    <w:pPr>
      <w:widowControl/>
      <w:spacing w:after="100" w:line="276" w:lineRule="auto"/>
      <w:jc w:val="left"/>
    </w:pPr>
    <w:rPr>
      <w:rFonts w:eastAsiaTheme="minorEastAsia"/>
      <w:kern w:val="0"/>
      <w:sz w:val="22"/>
    </w:rPr>
  </w:style>
  <w:style w:type="paragraph" w:styleId="21">
    <w:name w:val="toc 2"/>
    <w:basedOn w:val="a"/>
    <w:next w:val="a"/>
    <w:uiPriority w:val="39"/>
    <w:unhideWhenUsed/>
    <w:qFormat/>
    <w:rsid w:val="00232635"/>
    <w:pPr>
      <w:widowControl/>
      <w:spacing w:after="100" w:line="276" w:lineRule="auto"/>
      <w:ind w:left="220"/>
      <w:jc w:val="left"/>
    </w:pPr>
    <w:rPr>
      <w:rFonts w:eastAsiaTheme="minorEastAsia"/>
      <w:kern w:val="0"/>
      <w:sz w:val="22"/>
    </w:rPr>
  </w:style>
  <w:style w:type="paragraph" w:styleId="aa">
    <w:name w:val="Normal (Web)"/>
    <w:basedOn w:val="a"/>
    <w:uiPriority w:val="99"/>
    <w:semiHidden/>
    <w:unhideWhenUsed/>
    <w:qFormat/>
    <w:rsid w:val="00232635"/>
    <w:pPr>
      <w:widowControl/>
      <w:spacing w:before="100" w:beforeAutospacing="1" w:after="100" w:afterAutospacing="1"/>
      <w:jc w:val="left"/>
    </w:pPr>
    <w:rPr>
      <w:rFonts w:ascii="宋体" w:hAnsi="宋体" w:cs="宋体"/>
      <w:kern w:val="0"/>
      <w:szCs w:val="24"/>
    </w:rPr>
  </w:style>
  <w:style w:type="character" w:styleId="ab">
    <w:name w:val="FollowedHyperlink"/>
    <w:basedOn w:val="a0"/>
    <w:uiPriority w:val="99"/>
    <w:semiHidden/>
    <w:unhideWhenUsed/>
    <w:qFormat/>
    <w:rsid w:val="00232635"/>
    <w:rPr>
      <w:color w:val="954F72"/>
      <w:u w:val="single"/>
    </w:rPr>
  </w:style>
  <w:style w:type="character" w:styleId="ac">
    <w:name w:val="Hyperlink"/>
    <w:basedOn w:val="a0"/>
    <w:uiPriority w:val="99"/>
    <w:unhideWhenUsed/>
    <w:qFormat/>
    <w:rsid w:val="00232635"/>
    <w:rPr>
      <w:color w:val="0563C1"/>
      <w:u w:val="single"/>
    </w:rPr>
  </w:style>
  <w:style w:type="character" w:customStyle="1" w:styleId="Char">
    <w:name w:val="正文文本缩进 Char"/>
    <w:basedOn w:val="a0"/>
    <w:link w:val="a3"/>
    <w:uiPriority w:val="99"/>
    <w:qFormat/>
    <w:rsid w:val="00232635"/>
    <w:rPr>
      <w:rFonts w:eastAsia="宋体"/>
      <w:kern w:val="2"/>
      <w:sz w:val="24"/>
      <w:szCs w:val="22"/>
    </w:rPr>
  </w:style>
  <w:style w:type="character" w:customStyle="1" w:styleId="2Char0">
    <w:name w:val="正文首行缩进 2 Char"/>
    <w:basedOn w:val="Char"/>
    <w:link w:val="2"/>
    <w:uiPriority w:val="99"/>
    <w:qFormat/>
    <w:rsid w:val="00232635"/>
    <w:rPr>
      <w:rFonts w:eastAsia="宋体"/>
      <w:kern w:val="2"/>
      <w:sz w:val="30"/>
      <w:szCs w:val="22"/>
    </w:rPr>
  </w:style>
  <w:style w:type="character" w:customStyle="1" w:styleId="1Char">
    <w:name w:val="标题 1 Char"/>
    <w:basedOn w:val="a0"/>
    <w:link w:val="1"/>
    <w:uiPriority w:val="9"/>
    <w:qFormat/>
    <w:rsid w:val="00232635"/>
    <w:rPr>
      <w:rFonts w:eastAsia="宋体"/>
      <w:b/>
      <w:bCs/>
      <w:kern w:val="44"/>
      <w:sz w:val="44"/>
      <w:szCs w:val="44"/>
    </w:rPr>
  </w:style>
  <w:style w:type="character" w:customStyle="1" w:styleId="2Char">
    <w:name w:val="标题 2 Char"/>
    <w:basedOn w:val="a0"/>
    <w:link w:val="20"/>
    <w:uiPriority w:val="9"/>
    <w:qFormat/>
    <w:rsid w:val="00232635"/>
    <w:rPr>
      <w:rFonts w:asciiTheme="majorHAnsi" w:eastAsia="宋体" w:hAnsiTheme="majorHAnsi" w:cstheme="majorBidi"/>
      <w:b/>
      <w:bCs/>
      <w:sz w:val="32"/>
      <w:szCs w:val="32"/>
    </w:rPr>
  </w:style>
  <w:style w:type="character" w:customStyle="1" w:styleId="3Char">
    <w:name w:val="标题 3 Char"/>
    <w:basedOn w:val="a0"/>
    <w:link w:val="3"/>
    <w:uiPriority w:val="9"/>
    <w:qFormat/>
    <w:rsid w:val="00232635"/>
    <w:rPr>
      <w:rFonts w:eastAsia="宋体"/>
      <w:b/>
      <w:bCs/>
      <w:sz w:val="28"/>
      <w:szCs w:val="32"/>
    </w:rPr>
  </w:style>
  <w:style w:type="character" w:customStyle="1" w:styleId="4Char">
    <w:name w:val="标题 4 Char"/>
    <w:basedOn w:val="a0"/>
    <w:link w:val="4"/>
    <w:uiPriority w:val="9"/>
    <w:qFormat/>
    <w:rsid w:val="00232635"/>
    <w:rPr>
      <w:rFonts w:asciiTheme="majorHAnsi" w:eastAsia="宋体" w:hAnsiTheme="majorHAnsi" w:cstheme="majorBidi"/>
      <w:b/>
      <w:bCs/>
      <w:sz w:val="28"/>
      <w:szCs w:val="28"/>
    </w:rPr>
  </w:style>
  <w:style w:type="character" w:customStyle="1" w:styleId="5Char">
    <w:name w:val="标题 5 Char"/>
    <w:basedOn w:val="a0"/>
    <w:link w:val="5"/>
    <w:uiPriority w:val="9"/>
    <w:qFormat/>
    <w:rsid w:val="00232635"/>
    <w:rPr>
      <w:b/>
      <w:bCs/>
      <w:sz w:val="28"/>
      <w:szCs w:val="28"/>
    </w:rPr>
  </w:style>
  <w:style w:type="character" w:customStyle="1" w:styleId="Char0">
    <w:name w:val="文档结构图 Char"/>
    <w:basedOn w:val="a0"/>
    <w:link w:val="a4"/>
    <w:uiPriority w:val="99"/>
    <w:semiHidden/>
    <w:qFormat/>
    <w:rsid w:val="00232635"/>
    <w:rPr>
      <w:rFonts w:ascii="宋体" w:eastAsia="宋体"/>
      <w:sz w:val="18"/>
      <w:szCs w:val="18"/>
    </w:rPr>
  </w:style>
  <w:style w:type="character" w:customStyle="1" w:styleId="Char1">
    <w:name w:val="正文文本 Char"/>
    <w:basedOn w:val="a0"/>
    <w:link w:val="a5"/>
    <w:uiPriority w:val="1"/>
    <w:qFormat/>
    <w:rsid w:val="00232635"/>
    <w:rPr>
      <w:rFonts w:ascii="宋体" w:eastAsia="宋体" w:hAnsi="宋体" w:cs="宋体"/>
      <w:kern w:val="0"/>
      <w:sz w:val="28"/>
      <w:szCs w:val="28"/>
      <w:lang w:eastAsia="en-US"/>
    </w:rPr>
  </w:style>
  <w:style w:type="character" w:customStyle="1" w:styleId="Char2">
    <w:name w:val="日期 Char"/>
    <w:basedOn w:val="a0"/>
    <w:link w:val="a6"/>
    <w:uiPriority w:val="99"/>
    <w:semiHidden/>
    <w:qFormat/>
    <w:rsid w:val="00232635"/>
    <w:rPr>
      <w:rFonts w:eastAsia="宋体"/>
      <w:sz w:val="28"/>
    </w:rPr>
  </w:style>
  <w:style w:type="character" w:customStyle="1" w:styleId="Char3">
    <w:name w:val="批注框文本 Char"/>
    <w:basedOn w:val="a0"/>
    <w:link w:val="a7"/>
    <w:uiPriority w:val="99"/>
    <w:semiHidden/>
    <w:qFormat/>
    <w:rsid w:val="00232635"/>
    <w:rPr>
      <w:rFonts w:eastAsia="宋体"/>
      <w:sz w:val="18"/>
      <w:szCs w:val="18"/>
    </w:rPr>
  </w:style>
  <w:style w:type="character" w:customStyle="1" w:styleId="Char4">
    <w:name w:val="页脚 Char"/>
    <w:basedOn w:val="a0"/>
    <w:link w:val="a8"/>
    <w:uiPriority w:val="99"/>
    <w:qFormat/>
    <w:rsid w:val="00232635"/>
    <w:rPr>
      <w:sz w:val="18"/>
      <w:szCs w:val="18"/>
    </w:rPr>
  </w:style>
  <w:style w:type="character" w:customStyle="1" w:styleId="Char5">
    <w:name w:val="页眉 Char"/>
    <w:basedOn w:val="a0"/>
    <w:link w:val="a9"/>
    <w:uiPriority w:val="99"/>
    <w:qFormat/>
    <w:rsid w:val="00232635"/>
    <w:rPr>
      <w:sz w:val="18"/>
      <w:szCs w:val="18"/>
    </w:rPr>
  </w:style>
  <w:style w:type="paragraph" w:styleId="ad">
    <w:name w:val="List Paragraph"/>
    <w:basedOn w:val="a"/>
    <w:uiPriority w:val="34"/>
    <w:qFormat/>
    <w:rsid w:val="00232635"/>
    <w:pPr>
      <w:ind w:firstLineChars="200" w:firstLine="420"/>
    </w:pPr>
  </w:style>
  <w:style w:type="table" w:customStyle="1" w:styleId="TableNormal">
    <w:name w:val="Table Normal"/>
    <w:uiPriority w:val="2"/>
    <w:semiHidden/>
    <w:unhideWhenUsed/>
    <w:qFormat/>
    <w:rsid w:val="00232635"/>
    <w:pPr>
      <w:widowControl w:val="0"/>
    </w:pPr>
    <w:rPr>
      <w:sz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232635"/>
    <w:pPr>
      <w:jc w:val="left"/>
    </w:pPr>
    <w:rPr>
      <w:rFonts w:eastAsiaTheme="minorEastAsia"/>
      <w:kern w:val="0"/>
      <w:sz w:val="22"/>
      <w:lang w:eastAsia="en-US"/>
    </w:rPr>
  </w:style>
  <w:style w:type="paragraph" w:customStyle="1" w:styleId="font5">
    <w:name w:val="font5"/>
    <w:basedOn w:val="a"/>
    <w:qFormat/>
    <w:rsid w:val="00232635"/>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4"/>
    </w:rPr>
  </w:style>
  <w:style w:type="paragraph" w:customStyle="1" w:styleId="xl66">
    <w:name w:val="xl66"/>
    <w:basedOn w:val="a"/>
    <w:qFormat/>
    <w:rsid w:val="00232635"/>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Cs w:val="24"/>
    </w:rPr>
  </w:style>
  <w:style w:type="paragraph" w:customStyle="1" w:styleId="xl67">
    <w:name w:val="xl67"/>
    <w:basedOn w:val="a"/>
    <w:qFormat/>
    <w:rsid w:val="00232635"/>
    <w:pPr>
      <w:widowControl/>
      <w:pBdr>
        <w:left w:val="single" w:sz="4" w:space="0" w:color="auto"/>
        <w:right w:val="single" w:sz="4" w:space="0" w:color="auto"/>
      </w:pBdr>
      <w:spacing w:before="100" w:beforeAutospacing="1" w:after="100" w:afterAutospacing="1"/>
      <w:jc w:val="center"/>
    </w:pPr>
    <w:rPr>
      <w:rFonts w:ascii="宋体" w:hAnsi="宋体" w:cs="宋体"/>
      <w:kern w:val="0"/>
      <w:szCs w:val="24"/>
    </w:rPr>
  </w:style>
  <w:style w:type="paragraph" w:customStyle="1" w:styleId="xl68">
    <w:name w:val="xl68"/>
    <w:basedOn w:val="a"/>
    <w:qFormat/>
    <w:rsid w:val="00232635"/>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4"/>
    </w:rPr>
  </w:style>
  <w:style w:type="paragraph" w:customStyle="1" w:styleId="xl69">
    <w:name w:val="xl69"/>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4"/>
    </w:rPr>
  </w:style>
  <w:style w:type="paragraph" w:customStyle="1" w:styleId="TOC1">
    <w:name w:val="TOC 标题1"/>
    <w:basedOn w:val="1"/>
    <w:next w:val="a"/>
    <w:uiPriority w:val="39"/>
    <w:semiHidden/>
    <w:unhideWhenUsed/>
    <w:qFormat/>
    <w:rsid w:val="00232635"/>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customStyle="1" w:styleId="font6">
    <w:name w:val="font6"/>
    <w:basedOn w:val="a"/>
    <w:qFormat/>
    <w:rsid w:val="00232635"/>
    <w:pPr>
      <w:widowControl/>
      <w:spacing w:before="100" w:beforeAutospacing="1" w:after="100" w:afterAutospacing="1" w:line="240" w:lineRule="auto"/>
      <w:jc w:val="left"/>
    </w:pPr>
    <w:rPr>
      <w:rFonts w:ascii="Times New Roman" w:hAnsi="Times New Roman" w:cs="Times New Roman"/>
      <w:b/>
      <w:bCs/>
      <w:color w:val="000000"/>
      <w:kern w:val="0"/>
      <w:sz w:val="40"/>
      <w:szCs w:val="40"/>
    </w:rPr>
  </w:style>
  <w:style w:type="paragraph" w:customStyle="1" w:styleId="font7">
    <w:name w:val="font7"/>
    <w:basedOn w:val="a"/>
    <w:qFormat/>
    <w:rsid w:val="00232635"/>
    <w:pPr>
      <w:widowControl/>
      <w:spacing w:before="100" w:beforeAutospacing="1" w:after="100" w:afterAutospacing="1" w:line="240" w:lineRule="auto"/>
      <w:jc w:val="left"/>
    </w:pPr>
    <w:rPr>
      <w:rFonts w:ascii="宋体" w:hAnsi="宋体" w:cs="宋体"/>
      <w:b/>
      <w:bCs/>
      <w:color w:val="FF0000"/>
      <w:kern w:val="0"/>
      <w:sz w:val="32"/>
      <w:szCs w:val="32"/>
    </w:rPr>
  </w:style>
  <w:style w:type="paragraph" w:customStyle="1" w:styleId="font8">
    <w:name w:val="font8"/>
    <w:basedOn w:val="a"/>
    <w:qFormat/>
    <w:rsid w:val="00232635"/>
    <w:pPr>
      <w:widowControl/>
      <w:spacing w:before="100" w:beforeAutospacing="1" w:after="100" w:afterAutospacing="1" w:line="240" w:lineRule="auto"/>
      <w:jc w:val="left"/>
    </w:pPr>
    <w:rPr>
      <w:rFonts w:ascii="Times New Roman" w:hAnsi="Times New Roman" w:cs="Times New Roman"/>
      <w:color w:val="000000"/>
      <w:kern w:val="0"/>
      <w:sz w:val="22"/>
    </w:rPr>
  </w:style>
  <w:style w:type="paragraph" w:customStyle="1" w:styleId="font9">
    <w:name w:val="font9"/>
    <w:basedOn w:val="a"/>
    <w:qFormat/>
    <w:rsid w:val="00232635"/>
    <w:pPr>
      <w:widowControl/>
      <w:spacing w:before="100" w:beforeAutospacing="1" w:after="100" w:afterAutospacing="1" w:line="240" w:lineRule="auto"/>
      <w:jc w:val="left"/>
    </w:pPr>
    <w:rPr>
      <w:rFonts w:ascii="宋体" w:hAnsi="宋体" w:cs="宋体"/>
      <w:kern w:val="0"/>
      <w:sz w:val="18"/>
      <w:szCs w:val="18"/>
    </w:rPr>
  </w:style>
  <w:style w:type="paragraph" w:customStyle="1" w:styleId="xl70">
    <w:name w:val="xl70"/>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Cs w:val="24"/>
    </w:rPr>
  </w:style>
  <w:style w:type="paragraph" w:customStyle="1" w:styleId="xl71">
    <w:name w:val="xl71"/>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kern w:val="0"/>
      <w:szCs w:val="24"/>
    </w:rPr>
  </w:style>
  <w:style w:type="paragraph" w:customStyle="1" w:styleId="xl72">
    <w:name w:val="xl72"/>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Cs w:val="24"/>
    </w:rPr>
  </w:style>
  <w:style w:type="paragraph" w:customStyle="1" w:styleId="xl73">
    <w:name w:val="xl73"/>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color w:val="000000"/>
      <w:kern w:val="0"/>
      <w:szCs w:val="24"/>
    </w:rPr>
  </w:style>
  <w:style w:type="paragraph" w:customStyle="1" w:styleId="xl74">
    <w:name w:val="xl74"/>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b/>
      <w:bCs/>
      <w:kern w:val="0"/>
      <w:sz w:val="40"/>
      <w:szCs w:val="40"/>
    </w:rPr>
  </w:style>
  <w:style w:type="paragraph" w:customStyle="1" w:styleId="NewNewNewNewNew">
    <w:name w:val="正文 New New New New New"/>
    <w:qFormat/>
    <w:rsid w:val="00232635"/>
    <w:pPr>
      <w:widowControl w:val="0"/>
      <w:jc w:val="both"/>
    </w:pPr>
    <w:rPr>
      <w:kern w:val="2"/>
      <w:sz w:val="21"/>
    </w:rPr>
  </w:style>
  <w:style w:type="paragraph" w:customStyle="1" w:styleId="p0">
    <w:name w:val="p0"/>
    <w:basedOn w:val="a"/>
    <w:qFormat/>
    <w:rsid w:val="00232635"/>
    <w:rPr>
      <w:rFonts w:ascii="Times New Roman" w:hAnsi="Times New Roman"/>
      <w:kern w:val="0"/>
      <w:sz w:val="32"/>
      <w:szCs w:val="32"/>
    </w:rPr>
  </w:style>
  <w:style w:type="paragraph" w:customStyle="1" w:styleId="xl75">
    <w:name w:val="xl75"/>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Cs w:val="24"/>
    </w:rPr>
  </w:style>
  <w:style w:type="paragraph" w:customStyle="1" w:styleId="xl76">
    <w:name w:val="xl76"/>
    <w:basedOn w:val="a"/>
    <w:qFormat/>
    <w:rsid w:val="00232635"/>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77">
    <w:name w:val="xl77"/>
    <w:basedOn w:val="a"/>
    <w:qFormat/>
    <w:rsid w:val="00232635"/>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78">
    <w:name w:val="xl78"/>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kern w:val="0"/>
      <w:szCs w:val="24"/>
    </w:rPr>
  </w:style>
  <w:style w:type="paragraph" w:customStyle="1" w:styleId="xl79">
    <w:name w:val="xl79"/>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kern w:val="0"/>
      <w:szCs w:val="24"/>
    </w:rPr>
  </w:style>
  <w:style w:type="paragraph" w:customStyle="1" w:styleId="xl80">
    <w:name w:val="xl80"/>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kern w:val="0"/>
      <w:szCs w:val="24"/>
    </w:rPr>
  </w:style>
  <w:style w:type="paragraph" w:customStyle="1" w:styleId="xl81">
    <w:name w:val="xl81"/>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kern w:val="0"/>
      <w:szCs w:val="24"/>
    </w:rPr>
  </w:style>
  <w:style w:type="paragraph" w:customStyle="1" w:styleId="xl82">
    <w:name w:val="xl82"/>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kern w:val="0"/>
      <w:szCs w:val="24"/>
    </w:rPr>
  </w:style>
  <w:style w:type="paragraph" w:customStyle="1" w:styleId="xl83">
    <w:name w:val="xl83"/>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kern w:val="0"/>
      <w:sz w:val="28"/>
      <w:szCs w:val="28"/>
    </w:rPr>
  </w:style>
  <w:style w:type="paragraph" w:customStyle="1" w:styleId="xl84">
    <w:name w:val="xl84"/>
    <w:basedOn w:val="a"/>
    <w:qFormat/>
    <w:rsid w:val="00232635"/>
    <w:pPr>
      <w:widowControl/>
      <w:pBdr>
        <w:left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85">
    <w:name w:val="xl85"/>
    <w:basedOn w:val="a"/>
    <w:qFormat/>
    <w:rsid w:val="00232635"/>
    <w:pPr>
      <w:widowControl/>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86">
    <w:name w:val="xl86"/>
    <w:basedOn w:val="a"/>
    <w:qFormat/>
    <w:rsid w:val="00232635"/>
    <w:pPr>
      <w:widowControl/>
      <w:pBdr>
        <w:left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87">
    <w:name w:val="xl87"/>
    <w:basedOn w:val="a"/>
    <w:qFormat/>
    <w:rsid w:val="00232635"/>
    <w:pPr>
      <w:widowControl/>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88">
    <w:name w:val="xl88"/>
    <w:basedOn w:val="a"/>
    <w:qFormat/>
    <w:rsid w:val="00232635"/>
    <w:pPr>
      <w:widowControl/>
      <w:pBdr>
        <w:left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89">
    <w:name w:val="xl89"/>
    <w:basedOn w:val="a"/>
    <w:qFormat/>
    <w:rsid w:val="00232635"/>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宋体" w:hAnsi="宋体" w:cs="宋体"/>
      <w:b/>
      <w:bCs/>
      <w:color w:val="000000"/>
      <w:kern w:val="0"/>
      <w:szCs w:val="24"/>
    </w:rPr>
  </w:style>
  <w:style w:type="paragraph" w:customStyle="1" w:styleId="xl90">
    <w:name w:val="xl90"/>
    <w:basedOn w:val="a"/>
    <w:qFormat/>
    <w:rsid w:val="00232635"/>
    <w:pPr>
      <w:widowControl/>
      <w:pBdr>
        <w:top w:val="single" w:sz="4" w:space="0" w:color="auto"/>
        <w:lef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91">
    <w:name w:val="xl91"/>
    <w:basedOn w:val="a"/>
    <w:qFormat/>
    <w:rsid w:val="00232635"/>
    <w:pPr>
      <w:widowControl/>
      <w:pBdr>
        <w:top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92">
    <w:name w:val="xl92"/>
    <w:basedOn w:val="a"/>
    <w:qFormat/>
    <w:rsid w:val="00232635"/>
    <w:pPr>
      <w:widowControl/>
      <w:pBdr>
        <w:left w:val="single" w:sz="4" w:space="0" w:color="auto"/>
        <w:bottom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 w:type="paragraph" w:customStyle="1" w:styleId="xl93">
    <w:name w:val="xl93"/>
    <w:basedOn w:val="a"/>
    <w:qFormat/>
    <w:rsid w:val="00232635"/>
    <w:pPr>
      <w:widowControl/>
      <w:pBdr>
        <w:bottom w:val="single" w:sz="4" w:space="0" w:color="auto"/>
        <w:right w:val="single" w:sz="4" w:space="0" w:color="auto"/>
      </w:pBdr>
      <w:spacing w:before="100" w:beforeAutospacing="1" w:after="100" w:afterAutospacing="1" w:line="240" w:lineRule="auto"/>
      <w:jc w:val="center"/>
      <w:textAlignment w:val="center"/>
    </w:pPr>
    <w:rPr>
      <w:rFonts w:ascii="仿宋_GB2312" w:eastAsia="仿宋_GB2312" w:hAnsi="宋体" w:cs="宋体"/>
      <w:b/>
      <w:bCs/>
      <w:kern w:val="0"/>
      <w:szCs w:val="24"/>
    </w:rPr>
  </w:style>
</w:styles>
</file>

<file path=word/webSettings.xml><?xml version="1.0" encoding="utf-8"?>
<w:webSettings xmlns:r="http://schemas.openxmlformats.org/officeDocument/2006/relationships" xmlns:w="http://schemas.openxmlformats.org/wordprocessingml/2006/main">
  <w:divs>
    <w:div w:id="1917739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3074" textRotate="1"/>
  </customShpExts>
</s:customData>
</file>

<file path=customXml/itemProps1.xml><?xml version="1.0" encoding="utf-8"?>
<ds:datastoreItem xmlns:ds="http://schemas.openxmlformats.org/officeDocument/2006/customXml" ds:itemID="{542C287A-AB82-40BC-9D7C-8757F4170F2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138</Pages>
  <Words>10308</Words>
  <Characters>58759</Characters>
  <Application>Microsoft Office Word</Application>
  <DocSecurity>0</DocSecurity>
  <Lines>489</Lines>
  <Paragraphs>137</Paragraphs>
  <ScaleCrop>false</ScaleCrop>
  <Company>Organization</Company>
  <LinksUpToDate>false</LinksUpToDate>
  <CharactersWithSpaces>68930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 J</dc:creator>
  <cp:lastModifiedBy>Administrator</cp:lastModifiedBy>
  <cp:revision>53</cp:revision>
  <cp:lastPrinted>2022-10-28T02:25:00Z</cp:lastPrinted>
  <dcterms:created xsi:type="dcterms:W3CDTF">2022-08-10T11:09:00Z</dcterms:created>
  <dcterms:modified xsi:type="dcterms:W3CDTF">2022-10-28T02:46:00Z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C17AE058746C440AA467938ABCF9680B</vt:lpwstr>
  </property>
</Properties>
</file>