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35" w:lineRule="auto"/>
        <w:ind w:left="653"/>
        <w:rPr>
          <w:rFonts w:ascii="SimHei" w:hAnsi="SimHei" w:eastAsia="SimHei" w:cs="SimHei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SimHei" w:hAnsi="SimHei" w:eastAsia="SimHei" w:cs="SimHei"/>
          <w:color w:val="000000" w:themeColor="text1"/>
          <w:spacing w:val="-4"/>
          <w:sz w:val="31"/>
          <w:szCs w:val="31"/>
          <w14:textFill>
            <w14:solidFill>
              <w14:schemeClr w14:val="tx1"/>
            </w14:solidFill>
          </w14:textFill>
        </w:rPr>
        <w:t>附件1</w:t>
      </w:r>
    </w:p>
    <w:p>
      <w:pPr>
        <w:spacing w:line="14" w:lineRule="auto"/>
        <w:rPr>
          <w:rFonts w:ascii="Arial"/>
          <w:color w:val="000000" w:themeColor="text1"/>
          <w:sz w:val="2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Arial" w:cs="Arial"/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  <w:br w:type="column"/>
      </w:r>
    </w:p>
    <w:p>
      <w:pPr>
        <w:spacing w:line="253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253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154" w:line="361" w:lineRule="exact"/>
        <w:outlineLvl w:val="0"/>
        <w:rPr>
          <w:rFonts w:ascii="Microsoft YaHei" w:hAnsi="Microsoft YaHei" w:eastAsia="Microsoft YaHei" w:cs="Microsoft YaHe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Microsoft YaHei" w:hAnsi="Microsoft YaHei" w:eastAsia="Microsoft YaHei" w:cs="Microsoft YaHei"/>
          <w:color w:val="000000" w:themeColor="text1"/>
          <w:spacing w:val="-7"/>
          <w:position w:val="-2"/>
          <w:sz w:val="36"/>
          <w:szCs w:val="36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Microsoft YaHei" w:hAnsi="Microsoft YaHei" w:eastAsia="Microsoft YaHei" w:cs="Microsoft YaHei"/>
          <w:color w:val="000000" w:themeColor="text1"/>
          <w:spacing w:val="-7"/>
          <w:position w:val="-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韶关市</w:t>
      </w:r>
      <w:r>
        <w:rPr>
          <w:rFonts w:ascii="Microsoft YaHei" w:hAnsi="Microsoft YaHei" w:eastAsia="Microsoft YaHei" w:cs="Microsoft YaHei"/>
          <w:color w:val="000000" w:themeColor="text1"/>
          <w:spacing w:val="-7"/>
          <w:position w:val="-2"/>
          <w:sz w:val="36"/>
          <w:szCs w:val="36"/>
          <w14:textFill>
            <w14:solidFill>
              <w14:schemeClr w14:val="tx1"/>
            </w14:solidFill>
          </w14:textFill>
        </w:rPr>
        <w:t>会计人员继续教育专业科目重点学习内容</w:t>
      </w:r>
    </w:p>
    <w:p>
      <w:pPr>
        <w:spacing w:line="361" w:lineRule="exact"/>
        <w:rPr>
          <w:rFonts w:ascii="Microsoft YaHei" w:hAnsi="Microsoft YaHei" w:eastAsia="Microsoft YaHei" w:cs="Microsoft YaHe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6843" w:h="11902"/>
          <w:pgMar w:top="640" w:right="948" w:bottom="0" w:left="648" w:header="0" w:footer="0" w:gutter="0"/>
          <w:cols w:equalWidth="0" w:num="2">
            <w:col w:w="3204" w:space="100"/>
            <w:col w:w="11942"/>
          </w:cols>
        </w:sectPr>
      </w:pPr>
    </w:p>
    <w:p>
      <w:pPr>
        <w:spacing w:line="79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936" w:type="dxa"/>
        <w:tblInd w:w="296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17"/>
        <w:gridCol w:w="741"/>
        <w:gridCol w:w="1989"/>
        <w:gridCol w:w="3925"/>
        <w:gridCol w:w="3242"/>
        <w:gridCol w:w="3140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29" w:type="dxa"/>
            <w:gridSpan w:val="4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4" w:line="188" w:lineRule="auto"/>
              <w:ind w:left="192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39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363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初级学习内容</w:t>
            </w:r>
          </w:p>
        </w:tc>
        <w:tc>
          <w:tcPr>
            <w:tcW w:w="324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04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中级学习内容</w:t>
            </w:r>
          </w:p>
        </w:tc>
        <w:tc>
          <w:tcPr>
            <w:tcW w:w="3140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98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高级学习内容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2" w:type="dxa"/>
            <w:tcBorders>
              <w:left w:val="single" w:color="000000" w:sz="10" w:space="0"/>
            </w:tcBorders>
            <w:vAlign w:val="top"/>
          </w:tcPr>
          <w:p>
            <w:pPr>
              <w:spacing w:before="107" w:line="189" w:lineRule="auto"/>
              <w:ind w:left="14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17" w:type="dxa"/>
            <w:vAlign w:val="top"/>
          </w:tcPr>
          <w:p>
            <w:pPr>
              <w:spacing w:before="107" w:line="190" w:lineRule="auto"/>
              <w:ind w:left="396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741" w:type="dxa"/>
            <w:vAlign w:val="top"/>
          </w:tcPr>
          <w:p>
            <w:pPr>
              <w:spacing w:before="106" w:line="190" w:lineRule="auto"/>
              <w:ind w:left="157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9" w:type="dxa"/>
            <w:vAlign w:val="top"/>
          </w:tcPr>
          <w:p>
            <w:pPr>
              <w:spacing w:before="107" w:line="190" w:lineRule="auto"/>
              <w:ind w:left="68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子科目</w:t>
            </w:r>
          </w:p>
        </w:tc>
        <w:tc>
          <w:tcPr>
            <w:tcW w:w="39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82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before="302" w:line="178" w:lineRule="auto"/>
              <w:ind w:left="35" w:right="28" w:firstLine="105"/>
              <w:jc w:val="center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7"/>
                <w:w w:val="12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通识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w w:val="12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知识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（必修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6"/>
                <w:w w:val="11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课，</w:t>
            </w:r>
          </w:p>
          <w:p>
            <w:pPr>
              <w:spacing w:line="176" w:lineRule="auto"/>
              <w:jc w:val="center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不少于</w:t>
            </w:r>
          </w:p>
          <w:p>
            <w:pPr>
              <w:spacing w:before="1" w:line="181" w:lineRule="auto"/>
              <w:ind w:left="137" w:right="126" w:firstLine="6"/>
              <w:jc w:val="center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20学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17" w:type="dxa"/>
            <w:vAlign w:val="top"/>
          </w:tcPr>
          <w:p>
            <w:pPr>
              <w:spacing w:before="73" w:line="183" w:lineRule="auto"/>
              <w:ind w:left="399" w:right="199" w:hanging="19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会计职业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道德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21" w:line="187" w:lineRule="auto"/>
              <w:ind w:left="3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75" w:line="230" w:lineRule="auto"/>
              <w:ind w:left="14" w:right="171" w:firstLine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会计职业道德与诚信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体系建设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96" w:line="224" w:lineRule="auto"/>
              <w:ind w:left="3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商业伦理与会计职业道德、信用建设与会计诚信，严重会计失信行为、财务造假与会计舞弊典型案例分析等。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Align w:val="top"/>
          </w:tcPr>
          <w:p>
            <w:pPr>
              <w:spacing w:before="205" w:line="188" w:lineRule="auto"/>
              <w:ind w:left="20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会计法治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32" w:line="187" w:lineRule="auto"/>
              <w:ind w:left="31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207" w:line="224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会计法律法规制度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87" w:line="229" w:lineRule="auto"/>
              <w:ind w:left="39" w:right="131" w:hanging="1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会计法、注册会计师法、</w:t>
            </w:r>
            <w:r>
              <w:rPr>
                <w:color w:val="000000" w:themeColor="text1"/>
                <w:spacing w:val="3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总会计师条例、企业财务会计报告条例等会计法律法规，有关会计基础工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作、会计人员管理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、会计服务市场监管、财会监督等部门规章、制度文件。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183" w:lineRule="auto"/>
              <w:ind w:left="306" w:right="199" w:hanging="106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会计改革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与发展</w:t>
            </w:r>
          </w:p>
        </w:tc>
        <w:tc>
          <w:tcPr>
            <w:tcW w:w="741" w:type="dxa"/>
            <w:vAlign w:val="top"/>
          </w:tcPr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9" w:lineRule="auto"/>
              <w:ind w:left="32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79" w:line="231" w:lineRule="auto"/>
              <w:ind w:left="19" w:right="171" w:firstLine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新时代会计改革与发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0" w:line="229" w:lineRule="auto"/>
              <w:ind w:left="65" w:right="137" w:hanging="3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会计改革与发展</w:t>
            </w:r>
            <w:r>
              <w:rPr>
                <w:color w:val="000000" w:themeColor="text1"/>
                <w:spacing w:val="3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“十四五”规划纲要及系列解读，会计信息化发展规划(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2021-2025 年 )、会计行业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人才发展规划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color w:val="000000" w:themeColor="text1"/>
                <w:spacing w:val="-27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2021-2025 )、注册会计师行业发展规划(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2021-2025 )、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广东省会计改革与发展</w:t>
            </w:r>
            <w:r>
              <w:rPr>
                <w:color w:val="000000" w:themeColor="text1"/>
                <w:spacing w:val="-67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“十四五”规划等。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6"/>
              <w:spacing w:before="136" w:line="187" w:lineRule="auto"/>
              <w:ind w:left="31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11" w:line="224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新中国会计发展沿革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11" w:line="224" w:lineRule="auto"/>
              <w:ind w:left="2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会计史，我国会计准则制度演进与经验启示等。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82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1" w:lineRule="auto"/>
              <w:ind w:left="134" w:right="126" w:firstLine="6"/>
              <w:jc w:val="both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核心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9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3" w:lineRule="auto"/>
              <w:ind w:left="189" w:leftChars="90" w:right="199" w:firstLine="0" w:firstLineChars="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企业财</w:t>
            </w:r>
            <w:r>
              <w:rPr>
                <w:rFonts w:hint="eastAsia"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6" w:lineRule="auto"/>
              <w:ind w:left="3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1" w:line="224" w:lineRule="auto"/>
              <w:ind w:left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企业会计准则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03" w:line="224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我国企业会计准则体系概况，</w:t>
            </w:r>
            <w:r>
              <w:rPr>
                <w:color w:val="000000" w:themeColor="text1"/>
                <w:spacing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当年新制定修订或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实施的企业会计准则。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Align w:val="top"/>
          </w:tcPr>
          <w:p>
            <w:pPr>
              <w:pStyle w:val="6"/>
              <w:spacing w:before="238" w:line="230" w:lineRule="auto"/>
              <w:ind w:left="28" w:right="135" w:hanging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企业会计准则基本准则，企业常见业务的会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计处理；企业产品成本核算。</w:t>
            </w:r>
          </w:p>
        </w:tc>
        <w:tc>
          <w:tcPr>
            <w:tcW w:w="3242" w:type="dxa"/>
            <w:vAlign w:val="top"/>
          </w:tcPr>
          <w:p>
            <w:pPr>
              <w:pStyle w:val="6"/>
              <w:spacing w:before="238" w:line="230" w:lineRule="auto"/>
              <w:ind w:left="33" w:right="36" w:hanging="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企业会计准则具体准则、准则解释及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会计处理规定的应用。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18" w:line="229" w:lineRule="auto"/>
              <w:ind w:left="36" w:right="130" w:firstLine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具体企业会计政策的分析、判断及</w:t>
            </w:r>
            <w:r>
              <w:rPr>
                <w:color w:val="000000" w:themeColor="text1"/>
                <w:spacing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企业会计准则具体准则的综合运用</w:t>
            </w:r>
          </w:p>
          <w:p>
            <w:pPr>
              <w:pStyle w:val="6"/>
              <w:spacing w:before="150" w:line="89" w:lineRule="exact"/>
              <w:ind w:left="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6"/>
              <w:spacing w:before="141" w:line="189" w:lineRule="auto"/>
              <w:ind w:left="3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17" w:line="224" w:lineRule="auto"/>
              <w:ind w:left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小企业会计准则</w:t>
            </w:r>
          </w:p>
        </w:tc>
        <w:tc>
          <w:tcPr>
            <w:tcW w:w="7167" w:type="dxa"/>
            <w:gridSpan w:val="2"/>
            <w:vAlign w:val="top"/>
          </w:tcPr>
          <w:p>
            <w:pPr>
              <w:pStyle w:val="6"/>
              <w:spacing w:before="117" w:line="224" w:lineRule="auto"/>
              <w:ind w:left="2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小企业常见业务的会计处理。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79" w:lineRule="auto"/>
              <w:ind w:left="201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政府及非</w:t>
            </w:r>
          </w:p>
          <w:p>
            <w:pPr>
              <w:spacing w:line="176" w:lineRule="auto"/>
              <w:ind w:left="21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营利组织</w:t>
            </w:r>
          </w:p>
          <w:p>
            <w:pPr>
              <w:spacing w:before="1" w:line="187" w:lineRule="auto"/>
              <w:ind w:left="40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6" w:lineRule="auto"/>
              <w:ind w:left="3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4" w:lineRule="auto"/>
              <w:ind w:left="2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政府会计准则制度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18" w:line="224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我国政府会计准则制度体系概况，</w:t>
            </w:r>
            <w:r>
              <w:rPr>
                <w:color w:val="000000" w:themeColor="text1"/>
                <w:spacing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当年新制定修订或实施的政府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会计准则制度。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32" w:lineRule="auto"/>
              <w:ind w:left="32" w:right="135" w:hanging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政府会计准则基本准则，行政事业单位常见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业务的会计处理；事业单位成本核算基本指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14:textFill>
                  <w14:solidFill>
                    <w14:schemeClr w14:val="tx1"/>
                  </w14:solidFill>
                </w14:textFill>
              </w:rPr>
              <w:t>引。</w:t>
            </w:r>
          </w:p>
        </w:tc>
        <w:tc>
          <w:tcPr>
            <w:tcW w:w="3242" w:type="dxa"/>
            <w:vAlign w:val="top"/>
          </w:tcPr>
          <w:p>
            <w:pPr>
              <w:pStyle w:val="6"/>
              <w:spacing w:before="213" w:line="231" w:lineRule="auto"/>
              <w:ind w:left="30" w:right="36" w:firstLine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政府会计准则具体准则、政府会计制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度、准则制度解释及会计处理规定的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应用，事业单位成本核算具体指引。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spacing w:line="39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4" w:lineRule="auto"/>
              <w:ind w:left="3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政府会计准则制度的综合运用。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02" w:line="224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政府综合财务报告编制、部门预决算编制、行政事业单位预算执行分析。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220" w:line="189" w:lineRule="auto"/>
              <w:ind w:left="3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89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2" w:line="228" w:lineRule="auto"/>
              <w:ind w:left="21" w:right="171" w:firstLine="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非营利组织及基金类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会计制度</w:t>
            </w:r>
          </w:p>
        </w:tc>
        <w:tc>
          <w:tcPr>
            <w:tcW w:w="10307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95" w:line="224" w:lineRule="auto"/>
              <w:ind w:left="5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民间非营利组织的会计核算、工会的会计核算、社会保险基金等基金（资金）的会计核算。</w:t>
            </w:r>
          </w:p>
        </w:tc>
      </w:tr>
    </w:tbl>
    <w:p>
      <w:pPr>
        <w:spacing w:line="14" w:lineRule="auto"/>
        <w:rPr>
          <w:rFonts w:ascii="Arial"/>
          <w:color w:val="000000" w:themeColor="text1"/>
          <w:sz w:val="2"/>
          <w14:textFill>
            <w14:solidFill>
              <w14:schemeClr w14:val="tx1"/>
            </w14:solidFill>
          </w14:textFill>
        </w:rPr>
      </w:pPr>
    </w:p>
    <w:p>
      <w:pPr>
        <w:spacing w:line="14" w:lineRule="auto"/>
        <w:rPr>
          <w:rFonts w:ascii="Arial" w:hAnsi="Arial" w:eastAsia="Arial" w:cs="Arial"/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  <w:sectPr>
          <w:type w:val="continuous"/>
          <w:pgSz w:w="16843" w:h="11902"/>
          <w:pgMar w:top="640" w:right="948" w:bottom="0" w:left="648" w:header="0" w:footer="0" w:gutter="0"/>
          <w:cols w:equalWidth="0" w:num="1">
            <w:col w:w="15246"/>
          </w:cols>
        </w:sectPr>
      </w:pPr>
    </w:p>
    <w:p>
      <w:pPr>
        <w:spacing w:line="11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6324600</wp:posOffset>
                </wp:positionV>
                <wp:extent cx="320675" cy="28067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320342" y="6325204"/>
                          <a:ext cx="320675" cy="2806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12" w:line="184" w:lineRule="auto"/>
                              <w:jc w:val="right"/>
                              <w:rPr>
                                <w:rFonts w:ascii="NSimSun" w:hAnsi="NSimSun" w:eastAsia="NSimSun" w:cs="NSimSu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25.2pt;margin-top:498pt;height:22.1pt;width:25.25pt;mso-position-horizontal-relative:page;mso-position-vertical-relative:page;rotation:5898240f;z-index:251658240;mso-width-relative:page;mso-height-relative:page;" filled="f" stroked="f" coordsize="21600,21600" o:allowincell="f" o:gfxdata="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MLj+1PVAAAACwEAAA8AAAAAAAAAAQAgAAAAOAAAAGRycy9kb3ducmV2LnhtbFBLAQIU&#10;ABQAAAAIAIdO4kA0T+qBGQIAAC0EAAAOAAAAAAAAAAEAIAAAADo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2" w:line="184" w:lineRule="auto"/>
                        <w:jc w:val="right"/>
                        <w:rPr>
                          <w:rFonts w:ascii="NSimSun" w:hAnsi="NSimSun" w:eastAsia="NSimSun" w:cs="NSimSun"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6622415</wp:posOffset>
                </wp:positionV>
                <wp:extent cx="120015" cy="28956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419436" y="6622991"/>
                          <a:ext cx="120014" cy="2895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33pt;margin-top:521.45pt;height:22.8pt;width:9.45pt;mso-position-horizontal-relative:page;mso-position-vertical-relative:page;rotation:5898240f;z-index:251659264;mso-width-relative:page;mso-height-relative:page;" filled="f" stroked="f" coordsize="21600,21600" o:allowincell="f" o:gfxdata="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cHn5pNYAAAALAQAADwAAAAAAAAABACAAAAA4AAAAZHJzL2Rvd25yZXYueG1sUEsB&#10;AhQAFAAAAAgAh07iQLMEgSQaAgAALQQAAA4AAAAAAAAAAQAgAAAAOw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14936" w:type="dxa"/>
        <w:tblInd w:w="296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17"/>
        <w:gridCol w:w="741"/>
        <w:gridCol w:w="1989"/>
        <w:gridCol w:w="3925"/>
        <w:gridCol w:w="3242"/>
        <w:gridCol w:w="3140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399" w:hRule="atLeast"/>
        </w:trPr>
        <w:tc>
          <w:tcPr>
            <w:tcW w:w="4629" w:type="dxa"/>
            <w:gridSpan w:val="4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4" w:line="188" w:lineRule="auto"/>
              <w:ind w:left="192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39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363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初级学习内容</w:t>
            </w:r>
          </w:p>
        </w:tc>
        <w:tc>
          <w:tcPr>
            <w:tcW w:w="324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04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中级学习内容</w:t>
            </w:r>
          </w:p>
        </w:tc>
        <w:tc>
          <w:tcPr>
            <w:tcW w:w="3140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98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高级学习内容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2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07" w:line="189" w:lineRule="auto"/>
              <w:ind w:left="14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1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8" w:line="190" w:lineRule="auto"/>
              <w:ind w:left="396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741" w:type="dxa"/>
            <w:tcBorders>
              <w:bottom w:val="single" w:color="000000" w:sz="10" w:space="0"/>
            </w:tcBorders>
            <w:vAlign w:val="top"/>
          </w:tcPr>
          <w:p>
            <w:pPr>
              <w:spacing w:before="107" w:line="190" w:lineRule="auto"/>
              <w:ind w:left="157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9" w:type="dxa"/>
            <w:tcBorders>
              <w:bottom w:val="single" w:color="000000" w:sz="10" w:space="0"/>
            </w:tcBorders>
            <w:vAlign w:val="top"/>
          </w:tcPr>
          <w:p>
            <w:pPr>
              <w:spacing w:before="108" w:line="190" w:lineRule="auto"/>
              <w:ind w:left="68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子科目</w:t>
            </w:r>
          </w:p>
        </w:tc>
        <w:tc>
          <w:tcPr>
            <w:tcW w:w="3925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8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1" w:lineRule="auto"/>
              <w:ind w:left="134" w:right="126" w:firstLine="6"/>
              <w:jc w:val="both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核心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17" w:type="dxa"/>
            <w:tcBorders>
              <w:top w:val="single" w:color="000000" w:sz="10" w:space="0"/>
            </w:tcBorders>
            <w:vAlign w:val="top"/>
          </w:tcPr>
          <w:p>
            <w:pPr>
              <w:spacing w:before="169" w:line="188" w:lineRule="auto"/>
              <w:ind w:left="198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农村会计</w:t>
            </w:r>
          </w:p>
        </w:tc>
        <w:tc>
          <w:tcPr>
            <w:tcW w:w="741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196" w:line="189" w:lineRule="auto"/>
              <w:ind w:left="3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89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171" w:line="224" w:lineRule="auto"/>
              <w:ind w:left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农村会计制度</w:t>
            </w:r>
          </w:p>
        </w:tc>
        <w:tc>
          <w:tcPr>
            <w:tcW w:w="1030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171" w:line="224" w:lineRule="auto"/>
              <w:ind w:left="2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农民专业合作社的会计核算、农村集体经济组织的会计核算。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8" w:lineRule="auto"/>
              <w:ind w:left="198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管理会计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4" w:lineRule="auto"/>
              <w:ind w:left="1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管理会计理论与应用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79" w:line="224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我国管理会计体系概况，业财融合实践，</w:t>
            </w:r>
            <w:r>
              <w:rPr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当年新制定修订或实施的管理会计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指引。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Align w:val="top"/>
          </w:tcPr>
          <w:p>
            <w:pPr>
              <w:pStyle w:val="6"/>
              <w:spacing w:before="178" w:line="224" w:lineRule="auto"/>
              <w:ind w:left="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管理会计基本指引，管理会计指引体系概况</w:t>
            </w:r>
          </w:p>
          <w:p>
            <w:pPr>
              <w:pStyle w:val="6"/>
              <w:spacing w:before="148" w:line="89" w:lineRule="exact"/>
              <w:ind w:left="3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42" w:type="dxa"/>
            <w:vAlign w:val="top"/>
          </w:tcPr>
          <w:p>
            <w:pPr>
              <w:pStyle w:val="6"/>
              <w:spacing w:before="179" w:line="229" w:lineRule="auto"/>
              <w:ind w:left="28" w:right="36" w:firstLine="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管理会计应用指引，管理会计典型案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例分析。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98" w:line="224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管理会计工具与方法的综合运用。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90" w:lineRule="auto"/>
              <w:ind w:left="22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内部控制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7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5" w:lineRule="auto"/>
              <w:ind w:left="4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内部控制理论与应用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32" w:line="225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我国内部控制体系概况，</w:t>
            </w:r>
            <w:r>
              <w:rPr>
                <w:color w:val="000000" w:themeColor="text1"/>
                <w:spacing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当年新制定修订或实施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的内部控制有关制度。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Align w:val="top"/>
          </w:tcPr>
          <w:p>
            <w:pPr>
              <w:spacing w:line="3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30" w:lineRule="auto"/>
              <w:ind w:left="39" w:right="135" w:hanging="1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企业内部控制基本规范，小企业内部控制规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范；行政事业单位内部控制基础知识。</w:t>
            </w:r>
          </w:p>
        </w:tc>
        <w:tc>
          <w:tcPr>
            <w:tcW w:w="3242" w:type="dxa"/>
            <w:vAlign w:val="top"/>
          </w:tcPr>
          <w:p>
            <w:pPr>
              <w:pStyle w:val="6"/>
              <w:spacing w:before="294" w:line="231" w:lineRule="auto"/>
              <w:ind w:left="31" w:right="34" w:firstLine="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企业内部控制应用指引、评价指引；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行政事业单位内部控制规范与报告管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理制度。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94" w:line="231" w:lineRule="auto"/>
              <w:ind w:left="32" w:right="130" w:firstLine="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企业、行政事业单位内部控制体系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建设，</w:t>
            </w:r>
            <w:r>
              <w:rPr>
                <w:color w:val="000000" w:themeColor="text1"/>
                <w:spacing w:val="-4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内部控制应用指引、评价指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引的综合应用。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190" w:lineRule="auto"/>
              <w:ind w:left="19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741" w:type="dxa"/>
            <w:vAlign w:val="top"/>
          </w:tcPr>
          <w:p>
            <w:pPr>
              <w:spacing w:line="2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7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89" w:type="dxa"/>
            <w:vAlign w:val="top"/>
          </w:tcPr>
          <w:p>
            <w:pPr>
              <w:spacing w:line="47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1" w:line="225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财务管理理论与应用</w:t>
            </w:r>
          </w:p>
        </w:tc>
        <w:tc>
          <w:tcPr>
            <w:tcW w:w="3925" w:type="dxa"/>
            <w:vAlign w:val="top"/>
          </w:tcPr>
          <w:p>
            <w:pPr>
              <w:spacing w:line="3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1" w:line="229" w:lineRule="auto"/>
              <w:ind w:left="29" w:right="135" w:hanging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企业财务管理基础知识，行政事业单位财务</w:t>
            </w: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制度和资产管理基础知识。</w:t>
            </w:r>
          </w:p>
        </w:tc>
        <w:tc>
          <w:tcPr>
            <w:tcW w:w="3242" w:type="dxa"/>
            <w:vAlign w:val="top"/>
          </w:tcPr>
          <w:p>
            <w:pPr>
              <w:pStyle w:val="6"/>
              <w:spacing w:before="175" w:line="231" w:lineRule="auto"/>
              <w:ind w:left="31" w:right="3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企业筹资管理、投资管理、营运资金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管理、财务报表分析等实践运用；行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政事业单位财务制度和资产管理制度</w:t>
            </w:r>
          </w:p>
          <w:p>
            <w:pPr>
              <w:pStyle w:val="6"/>
              <w:spacing w:before="150" w:line="89" w:lineRule="exact"/>
              <w:ind w:left="4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spacing w:line="35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30" w:lineRule="auto"/>
              <w:ind w:left="31" w:right="130" w:firstLine="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财务管理知识在企业、行政事业单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位的综合应用。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53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8" w:lineRule="auto"/>
              <w:ind w:left="19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税收实务</w:t>
            </w:r>
          </w:p>
        </w:tc>
        <w:tc>
          <w:tcPr>
            <w:tcW w:w="741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31" w:lineRule="auto"/>
              <w:ind w:left="28" w:right="171" w:hanging="1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税收法律法规制度与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实务应用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3" w:line="225" w:lineRule="auto"/>
              <w:ind w:left="3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我国税收法律体系概况，</w:t>
            </w:r>
            <w:r>
              <w:rPr>
                <w:color w:val="000000" w:themeColor="text1"/>
                <w:spacing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当年新制定修订或实施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的税收法律法规制度。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149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5" w:type="dxa"/>
            <w:vAlign w:val="top"/>
          </w:tcPr>
          <w:p>
            <w:pPr>
              <w:spacing w:line="29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4" w:lineRule="auto"/>
              <w:ind w:left="3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主要税种基本知识，税收征收管理。</w:t>
            </w:r>
          </w:p>
        </w:tc>
        <w:tc>
          <w:tcPr>
            <w:tcW w:w="3242" w:type="dxa"/>
            <w:vAlign w:val="top"/>
          </w:tcPr>
          <w:p>
            <w:pPr>
              <w:spacing w:line="47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30" w:lineRule="auto"/>
              <w:ind w:left="32" w:right="232" w:hanging="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流转税、所得税等税种重点难点问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题，税务与会计相关问题。</w:t>
            </w:r>
          </w:p>
        </w:tc>
        <w:tc>
          <w:tcPr>
            <w:tcW w:w="314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1" w:line="232" w:lineRule="auto"/>
              <w:ind w:left="32" w:right="13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税收知识在企业、行政事业单位的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综合运用及税收规划与管理；国际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税收法律法规及征管实践；税务违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 xml:space="preserve"> 法失信典型案例分析。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52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178" w:lineRule="auto"/>
              <w:ind w:left="40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  <w:p>
            <w:pPr>
              <w:spacing w:line="190" w:lineRule="auto"/>
              <w:ind w:left="28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8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信息化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08" w:line="187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83" w:line="224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会计数据标准应用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3" w:line="224" w:lineRule="auto"/>
              <w:ind w:left="2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会计数据标准介绍及在企业、行政事业单位中的应用。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639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262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89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117" w:line="229" w:lineRule="auto"/>
              <w:ind w:left="22" w:right="171" w:firstLine="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数字技术在会计与财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务工作中的应用</w:t>
            </w:r>
          </w:p>
        </w:tc>
        <w:tc>
          <w:tcPr>
            <w:tcW w:w="10307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238" w:line="224" w:lineRule="auto"/>
              <w:ind w:left="2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会计信息化、数字化相关制度，数字技术在会计与财务工作中的应用，预算管理一体化。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pgSz w:w="16843" w:h="11902"/>
          <w:pgMar w:top="1011" w:right="948" w:bottom="0" w:left="648" w:header="0" w:footer="0" w:gutter="0"/>
          <w:cols w:space="720" w:num="1"/>
        </w:sectPr>
      </w:pPr>
    </w:p>
    <w:p>
      <w:pPr>
        <w:spacing w:line="114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857250</wp:posOffset>
                </wp:positionV>
                <wp:extent cx="522605" cy="28384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221047" y="857879"/>
                          <a:ext cx="522605" cy="283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17.4pt;margin-top:67.5pt;height:22.35pt;width:41.15pt;mso-position-horizontal-relative:page;mso-position-vertical-relative:page;rotation:5898240f;z-index:251660288;mso-width-relative:page;mso-height-relative:page;" filled="f" stroked="f" coordsize="21600,21600" o:allowincell="f" o:gfxdata="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A5dqt/WAAAACgEAAA8AAAAAAAAAAQAgAAAAOAAAAGRycy9kb3ducmV2LnhtbFBL&#10;AQIUABQAAAAIAIdO4kAGu9KnGwIAACwEAAAOAAAAAAAAAAEAIAAAADs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14936" w:type="dxa"/>
        <w:tblInd w:w="296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17"/>
        <w:gridCol w:w="741"/>
        <w:gridCol w:w="1989"/>
        <w:gridCol w:w="3925"/>
        <w:gridCol w:w="3242"/>
        <w:gridCol w:w="3140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29" w:type="dxa"/>
            <w:gridSpan w:val="4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4" w:line="188" w:lineRule="auto"/>
              <w:ind w:left="192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3925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363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初级学习内容</w:t>
            </w:r>
          </w:p>
        </w:tc>
        <w:tc>
          <w:tcPr>
            <w:tcW w:w="3242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104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中级学习内容</w:t>
            </w:r>
          </w:p>
        </w:tc>
        <w:tc>
          <w:tcPr>
            <w:tcW w:w="3140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9" w:lineRule="auto"/>
              <w:ind w:left="98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高级学习内容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82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07" w:line="189" w:lineRule="auto"/>
              <w:ind w:left="145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21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8" w:line="190" w:lineRule="auto"/>
              <w:ind w:left="396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741" w:type="dxa"/>
            <w:tcBorders>
              <w:bottom w:val="single" w:color="000000" w:sz="10" w:space="0"/>
            </w:tcBorders>
            <w:vAlign w:val="top"/>
          </w:tcPr>
          <w:p>
            <w:pPr>
              <w:spacing w:before="107" w:line="190" w:lineRule="auto"/>
              <w:ind w:left="157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9" w:type="dxa"/>
            <w:tcBorders>
              <w:bottom w:val="single" w:color="000000" w:sz="10" w:space="0"/>
            </w:tcBorders>
            <w:vAlign w:val="top"/>
          </w:tcPr>
          <w:p>
            <w:pPr>
              <w:spacing w:before="108" w:line="190" w:lineRule="auto"/>
              <w:ind w:left="689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4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子科目</w:t>
            </w:r>
          </w:p>
        </w:tc>
        <w:tc>
          <w:tcPr>
            <w:tcW w:w="3925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2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8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181" w:lineRule="auto"/>
              <w:ind w:left="137" w:right="126" w:firstLine="3"/>
              <w:jc w:val="both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拓展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知识</w:t>
            </w:r>
          </w:p>
        </w:tc>
        <w:tc>
          <w:tcPr>
            <w:tcW w:w="1217" w:type="dxa"/>
            <w:tcBorders>
              <w:top w:val="single" w:color="000000" w:sz="10" w:space="0"/>
            </w:tcBorders>
            <w:vAlign w:val="top"/>
          </w:tcPr>
          <w:p>
            <w:pPr>
              <w:spacing w:before="120" w:line="183" w:lineRule="auto"/>
              <w:ind w:left="191" w:right="199" w:firstLine="112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可持续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7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信息披露</w:t>
            </w:r>
          </w:p>
        </w:tc>
        <w:tc>
          <w:tcPr>
            <w:tcW w:w="741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267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89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121" w:line="230" w:lineRule="auto"/>
              <w:ind w:left="29" w:right="171" w:hanging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可持续信息披露研究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动态</w:t>
            </w:r>
          </w:p>
        </w:tc>
        <w:tc>
          <w:tcPr>
            <w:tcW w:w="10307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242" w:line="224" w:lineRule="auto"/>
              <w:ind w:left="3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可持续披露准则相关情况，环境、社会与公司治理(</w:t>
            </w:r>
            <w:r>
              <w:rPr>
                <w:color w:val="000000" w:themeColor="text1"/>
                <w:spacing w:val="-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ESG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 xml:space="preserve"> )信息披露专题及相关热点问题。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Align w:val="top"/>
          </w:tcPr>
          <w:p>
            <w:pPr>
              <w:spacing w:before="228" w:line="189" w:lineRule="auto"/>
              <w:ind w:left="210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审计基础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55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229" w:line="226" w:lineRule="auto"/>
              <w:ind w:left="3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3"/>
                <w14:textFill>
                  <w14:solidFill>
                    <w14:schemeClr w14:val="tx1"/>
                  </w14:solidFill>
                </w14:textFill>
              </w:rPr>
              <w:t>审计基础知识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30" w:line="224" w:lineRule="auto"/>
              <w:ind w:left="3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审计的基本理论、程序和方法等基础知识及相关热点问题。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Align w:val="top"/>
          </w:tcPr>
          <w:p>
            <w:pPr>
              <w:spacing w:before="180" w:line="189" w:lineRule="auto"/>
              <w:ind w:left="198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金融基础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07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81" w:line="227" w:lineRule="auto"/>
              <w:ind w:left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金融基础知识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2" w:line="224" w:lineRule="auto"/>
              <w:ind w:left="2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金融风险防范、金融科技与监管、数字金融、</w:t>
            </w:r>
            <w:r>
              <w:rPr>
                <w:color w:val="000000" w:themeColor="text1"/>
                <w:spacing w:val="5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国际金融等基础知识及相关热点问题。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2" w:line="183" w:lineRule="auto"/>
              <w:ind w:left="403" w:right="199" w:hanging="204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财经相关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2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法规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50" w:line="189" w:lineRule="auto"/>
              <w:ind w:left="27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225" w:line="225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财政金融法律法规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25" w:line="224" w:lineRule="auto"/>
              <w:ind w:left="4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国有资产管理、预算、证券、保险、政府采购等领域的法律制度，票据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法律制度等。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6"/>
              <w:spacing w:before="279" w:line="189" w:lineRule="auto"/>
              <w:ind w:left="26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254" w:line="225" w:lineRule="auto"/>
              <w:ind w:left="1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公司治理法律法规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54" w:line="225" w:lineRule="auto"/>
              <w:ind w:left="2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公司、合伙企业、个人独资、外商投资企业等不同企业类别法律制度，破产法律制度等。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top"/>
          </w:tcPr>
          <w:p>
            <w:pPr>
              <w:pStyle w:val="6"/>
              <w:spacing w:before="227" w:line="187" w:lineRule="auto"/>
              <w:ind w:left="26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202" w:line="225" w:lineRule="auto"/>
              <w:ind w:left="1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其他法律法规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02" w:line="225" w:lineRule="auto"/>
              <w:ind w:left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民法典中与经济业务事项相关的法律知识等。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1" w:line="183" w:lineRule="auto"/>
              <w:ind w:left="199" w:right="199" w:hanging="2"/>
              <w:rPr>
                <w:rFonts w:ascii="Microsoft YaHei" w:hAnsi="Microsoft YaHei" w:eastAsia="Microsoft YaHei" w:cs="Microsoft YaHei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6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其他财会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5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财经热点</w:t>
            </w:r>
          </w:p>
        </w:tc>
        <w:tc>
          <w:tcPr>
            <w:tcW w:w="741" w:type="dxa"/>
            <w:vAlign w:val="top"/>
          </w:tcPr>
          <w:p>
            <w:pPr>
              <w:spacing w:line="26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7" w:lineRule="auto"/>
              <w:ind w:left="26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89" w:type="dxa"/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4" w:lineRule="auto"/>
              <w:ind w:left="2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会计与财务前沿问题</w:t>
            </w:r>
          </w:p>
        </w:tc>
        <w:tc>
          <w:tcPr>
            <w:tcW w:w="1030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2" w:line="226" w:lineRule="auto"/>
              <w:ind w:left="2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会计国际治理体系、</w:t>
            </w:r>
            <w:r>
              <w:rPr>
                <w:color w:val="000000" w:themeColor="text1"/>
                <w:spacing w:val="3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国际会计准则最新发展、商业模式创新与会计变革、智能财务与共享中心建设、</w:t>
            </w:r>
            <w:r>
              <w:rPr>
                <w:color w:val="000000" w:themeColor="text1"/>
                <w:spacing w:val="-5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“双碳</w:t>
            </w: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”政策与</w:t>
            </w:r>
          </w:p>
          <w:p>
            <w:pPr>
              <w:pStyle w:val="6"/>
              <w:spacing w:before="9" w:line="224" w:lineRule="auto"/>
              <w:ind w:left="2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会计行业发展等热点会计与财务问题。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bottom w:val="single" w:color="000000" w:sz="10" w:space="0"/>
            </w:tcBorders>
            <w:vAlign w:val="top"/>
          </w:tcPr>
          <w:p>
            <w:pPr>
              <w:spacing w:line="33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189" w:lineRule="auto"/>
              <w:ind w:left="26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89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250" w:line="231" w:lineRule="auto"/>
              <w:ind w:left="21" w:right="17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 xml:space="preserve">财税体制改革热点问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10307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30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62" w:line="225" w:lineRule="auto"/>
              <w:ind w:left="26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财税体制改革背景、历程与展望，财税体制改革相关理论，财税体制改革主要内容等。</w:t>
            </w:r>
            <w:bookmarkStart w:id="0" w:name="_GoBack"/>
            <w:bookmarkEnd w:id="0"/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pgSz w:w="16843" w:h="11902"/>
          <w:pgMar w:top="1011" w:right="948" w:bottom="0" w:left="648" w:header="0" w:footer="0" w:gutter="0"/>
          <w:cols w:space="720" w:num="1"/>
        </w:sectPr>
      </w:pPr>
    </w:p>
    <w:p>
      <w:pPr>
        <w:spacing w:line="37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220980</wp:posOffset>
                </wp:positionH>
                <wp:positionV relativeFrom="page">
                  <wp:posOffset>6424295</wp:posOffset>
                </wp:positionV>
                <wp:extent cx="522605" cy="283845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221046" y="6424499"/>
                          <a:ext cx="522605" cy="283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17.4pt;margin-top:505.85pt;height:22.35pt;width:41.15pt;mso-position-horizontal-relative:page;mso-position-vertical-relative:page;rotation:5898240f;z-index:251662336;mso-width-relative:page;mso-height-relative:page;" filled="f" stroked="f" coordsize="21600,21600" o:allowincell="f" o:gfxdata="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YWKG51QAAAAwBAAAPAAAAAAAAAAEAIAAAADgAAABkcnMvZG93bnJldi54bWxQSwEC&#10;FAAUAAAACACHTuJAzljgrBoCAAAtBAAADgAAAAAAAAABACAAAAA6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="101" w:line="230" w:lineRule="auto"/>
        <w:ind w:left="463"/>
        <w:rPr>
          <w:rFonts w:ascii="SimHei" w:hAnsi="SimHei" w:eastAsia="SimHei" w:cs="SimHei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SimHei" w:hAnsi="SimHei" w:eastAsia="SimHei" w:cs="SimHei"/>
          <w:color w:val="000000" w:themeColor="text1"/>
          <w:spacing w:val="-5"/>
          <w:sz w:val="31"/>
          <w:szCs w:val="31"/>
          <w14:textFill>
            <w14:solidFill>
              <w14:schemeClr w14:val="tx1"/>
            </w14:solidFill>
          </w14:textFill>
        </w:rPr>
        <w:t>附件</w:t>
      </w:r>
      <w:r>
        <w:rPr>
          <w:rFonts w:ascii="SimHei" w:hAnsi="SimHei" w:eastAsia="SimHei" w:cs="SimHei"/>
          <w:color w:val="000000" w:themeColor="text1"/>
          <w:spacing w:val="-62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imHei" w:hAnsi="SimHei" w:eastAsia="SimHei" w:cs="SimHei"/>
          <w:color w:val="000000" w:themeColor="text1"/>
          <w:spacing w:val="-5"/>
          <w:sz w:val="31"/>
          <w:szCs w:val="31"/>
          <w14:textFill>
            <w14:solidFill>
              <w14:schemeClr w14:val="tx1"/>
            </w14:solidFill>
          </w14:textFill>
        </w:rPr>
        <w:t>2</w:t>
      </w:r>
    </w:p>
    <w:p>
      <w:pPr>
        <w:spacing w:before="130" w:line="365" w:lineRule="exact"/>
        <w:ind w:left="1942"/>
        <w:rPr>
          <w:rFonts w:ascii="Microsoft YaHei" w:hAnsi="Microsoft YaHei" w:eastAsia="Microsoft YaHei" w:cs="Microsoft YaHei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Microsoft YaHei" w:hAnsi="Microsoft YaHei" w:eastAsia="Microsoft YaHei" w:cs="Microsoft YaHei"/>
          <w:color w:val="000000" w:themeColor="text1"/>
          <w:spacing w:val="-1"/>
          <w:position w:val="-2"/>
          <w:sz w:val="36"/>
          <w:szCs w:val="36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Microsoft YaHei" w:hAnsi="Microsoft YaHei" w:eastAsia="Microsoft YaHei" w:cs="Microsoft YaHei"/>
          <w:color w:val="000000" w:themeColor="text1"/>
          <w:spacing w:val="-1"/>
          <w:position w:val="-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度韶关市</w:t>
      </w:r>
      <w:r>
        <w:rPr>
          <w:rFonts w:ascii="Microsoft YaHei" w:hAnsi="Microsoft YaHei" w:eastAsia="Microsoft YaHei" w:cs="Microsoft YaHei"/>
          <w:color w:val="000000" w:themeColor="text1"/>
          <w:spacing w:val="-1"/>
          <w:position w:val="-2"/>
          <w:sz w:val="36"/>
          <w:szCs w:val="36"/>
          <w14:textFill>
            <w14:solidFill>
              <w14:schemeClr w14:val="tx1"/>
            </w14:solidFill>
          </w14:textFill>
        </w:rPr>
        <w:t>会计专业技术人员继续教育专业科目学习形式及学分确认方式</w:t>
      </w:r>
    </w:p>
    <w:p>
      <w:pPr>
        <w:spacing w:line="212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671" w:type="dxa"/>
        <w:tblInd w:w="4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378"/>
        <w:gridCol w:w="3959"/>
        <w:gridCol w:w="4228"/>
        <w:gridCol w:w="2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69" w:type="dxa"/>
            <w:vAlign w:val="top"/>
          </w:tcPr>
          <w:p>
            <w:pPr>
              <w:spacing w:before="191" w:line="185" w:lineRule="auto"/>
              <w:ind w:left="220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spacing w:before="191" w:line="185" w:lineRule="auto"/>
              <w:ind w:left="1267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3959" w:type="dxa"/>
            <w:vAlign w:val="top"/>
          </w:tcPr>
          <w:p>
            <w:pPr>
              <w:spacing w:before="190" w:line="185" w:lineRule="auto"/>
              <w:ind w:left="1327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确认学分分值</w:t>
            </w:r>
          </w:p>
        </w:tc>
        <w:tc>
          <w:tcPr>
            <w:tcW w:w="4228" w:type="dxa"/>
            <w:vAlign w:val="top"/>
          </w:tcPr>
          <w:p>
            <w:pPr>
              <w:spacing w:before="190" w:line="185" w:lineRule="auto"/>
              <w:ind w:left="1474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学分确认方式</w:t>
            </w:r>
          </w:p>
        </w:tc>
        <w:tc>
          <w:tcPr>
            <w:tcW w:w="2237" w:type="dxa"/>
            <w:vAlign w:val="top"/>
          </w:tcPr>
          <w:p>
            <w:pPr>
              <w:spacing w:before="191" w:line="184" w:lineRule="auto"/>
              <w:ind w:left="683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提交材料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869" w:type="dxa"/>
            <w:vAlign w:val="top"/>
          </w:tcPr>
          <w:p>
            <w:pPr>
              <w:spacing w:line="28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183" w:lineRule="auto"/>
              <w:ind w:left="39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78" w:type="dxa"/>
            <w:vAlign w:val="top"/>
          </w:tcPr>
          <w:p>
            <w:pPr>
              <w:spacing w:line="31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94" w:line="193" w:lineRule="auto"/>
              <w:ind w:left="18" w:right="61" w:firstLine="3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参加由用人单位自行组织开展的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授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继续教育培训</w:t>
            </w:r>
          </w:p>
        </w:tc>
        <w:tc>
          <w:tcPr>
            <w:tcW w:w="3959" w:type="dxa"/>
            <w:vAlign w:val="top"/>
          </w:tcPr>
          <w:p>
            <w:pPr>
              <w:spacing w:line="27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1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每天折算为专业科目</w:t>
            </w:r>
            <w:r>
              <w:rPr>
                <w:color w:val="000000" w:themeColor="text1"/>
                <w:spacing w:val="-3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:spacing w:val="-4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学分。</w:t>
            </w:r>
          </w:p>
        </w:tc>
        <w:tc>
          <w:tcPr>
            <w:tcW w:w="4228" w:type="dxa"/>
            <w:vAlign w:val="top"/>
          </w:tcPr>
          <w:p>
            <w:pPr>
              <w:pStyle w:val="6"/>
              <w:spacing w:before="111" w:line="252" w:lineRule="auto"/>
              <w:ind w:left="20" w:firstLine="12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 由用人单位注册单位账号，上传培训计划，</w:t>
            </w:r>
            <w:r>
              <w:rPr>
                <w:color w:val="000000" w:themeColor="text1"/>
                <w:spacing w:val="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报财政部门复核；财政部门复核通过培训计 划后，由用人单位导入培训人员名单进行学 分确认。</w:t>
            </w:r>
          </w:p>
          <w:p>
            <w:pPr>
              <w:pStyle w:val="6"/>
              <w:spacing w:before="49"/>
              <w:ind w:left="27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2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高等院校、省级以上行业协会等开展培训，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可由培训机构备案后代为录入。</w:t>
            </w:r>
          </w:p>
        </w:tc>
        <w:tc>
          <w:tcPr>
            <w:tcW w:w="2237" w:type="dxa"/>
            <w:vAlign w:val="top"/>
          </w:tcPr>
          <w:p>
            <w:pPr>
              <w:spacing w:line="33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3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41" w:lineRule="auto"/>
              <w:ind w:left="24" w:right="16" w:hanging="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用人单位发布的培训通</w:t>
            </w:r>
            <w:r>
              <w:rPr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知。（扫描件）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869" w:type="dxa"/>
            <w:vAlign w:val="top"/>
          </w:tcPr>
          <w:p>
            <w:pPr>
              <w:spacing w:line="47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183" w:lineRule="auto"/>
              <w:ind w:left="39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78" w:type="dxa"/>
            <w:vAlign w:val="top"/>
          </w:tcPr>
          <w:p>
            <w:pPr>
              <w:pStyle w:val="6"/>
              <w:spacing w:before="210" w:line="224" w:lineRule="auto"/>
              <w:ind w:left="17" w:firstLine="4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color w:val="000000" w:themeColor="text1"/>
                <w:spacing w:val="-7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“广东省会计信息服务平台”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“省本级”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2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区域备案的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远程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施教机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构继续教育培训</w:t>
            </w:r>
          </w:p>
        </w:tc>
        <w:tc>
          <w:tcPr>
            <w:tcW w:w="3959" w:type="dxa"/>
            <w:vAlign w:val="top"/>
          </w:tcPr>
          <w:p>
            <w:pPr>
              <w:spacing w:line="29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18" w:right="1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在线学习，每小时折算为专业科目</w:t>
            </w:r>
            <w:r>
              <w:rPr>
                <w:color w:val="000000" w:themeColor="text1"/>
                <w:spacing w:val="-2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3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4228" w:type="dxa"/>
            <w:vAlign w:val="top"/>
          </w:tcPr>
          <w:p>
            <w:pPr>
              <w:spacing w:line="4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1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施教机构直接回传，会计人员无需申请。</w:t>
            </w:r>
          </w:p>
        </w:tc>
        <w:tc>
          <w:tcPr>
            <w:tcW w:w="2237" w:type="dxa"/>
            <w:vAlign w:val="top"/>
          </w:tcPr>
          <w:p>
            <w:pPr>
              <w:spacing w:line="44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0" w:lineRule="auto"/>
              <w:ind w:left="28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69" w:type="dxa"/>
            <w:vAlign w:val="top"/>
          </w:tcPr>
          <w:p>
            <w:pPr>
              <w:spacing w:line="26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5" w:lineRule="auto"/>
              <w:ind w:left="40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78" w:type="dxa"/>
            <w:vAlign w:val="top"/>
          </w:tcPr>
          <w:p>
            <w:pPr>
              <w:spacing w:line="3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/>
              <w:ind w:left="43" w:right="62" w:hanging="21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参加国家教育行政主管部门承认的</w:t>
            </w:r>
            <w:r>
              <w:rPr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中专以上会计类学位学历教育</w:t>
            </w:r>
          </w:p>
        </w:tc>
        <w:tc>
          <w:tcPr>
            <w:tcW w:w="3959" w:type="dxa"/>
            <w:vAlign w:val="top"/>
          </w:tcPr>
          <w:p>
            <w:pPr>
              <w:pStyle w:val="6"/>
              <w:spacing w:before="274" w:line="224" w:lineRule="auto"/>
              <w:ind w:left="8" w:right="14" w:firstLine="10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在校期间无需进行继续教育；毕业年度申</w:t>
            </w:r>
            <w:r>
              <w:rPr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请继续教育，确认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当年继续教育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3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学分 </w:t>
            </w: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（无需再进行公需课学习）。</w:t>
            </w:r>
          </w:p>
        </w:tc>
        <w:tc>
          <w:tcPr>
            <w:tcW w:w="4228" w:type="dxa"/>
            <w:vAlign w:val="top"/>
          </w:tcPr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jc w:val="righ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于毕业年度申请继续教育，由财政部门确认。</w:t>
            </w:r>
          </w:p>
        </w:tc>
        <w:tc>
          <w:tcPr>
            <w:tcW w:w="2237" w:type="dxa"/>
            <w:vAlign w:val="top"/>
          </w:tcPr>
          <w:p>
            <w:pPr>
              <w:spacing w:line="35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42" w:lineRule="auto"/>
              <w:ind w:left="18" w:right="19" w:firstLine="1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毕业证（学位证）电子</w:t>
            </w:r>
            <w:r>
              <w:rPr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版。（扫描件）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869" w:type="dxa"/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3" w:lineRule="auto"/>
              <w:ind w:left="393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78" w:type="dxa"/>
            <w:vAlign w:val="top"/>
          </w:tcPr>
          <w:p>
            <w:pPr>
              <w:spacing w:line="30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21" w:right="65" w:firstLine="1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通过全国会计专业技术资格、注册</w:t>
            </w:r>
            <w:r>
              <w:rPr>
                <w:color w:val="000000" w:themeColor="text1"/>
                <w:spacing w:val="1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会计师资格考试</w:t>
            </w:r>
          </w:p>
        </w:tc>
        <w:tc>
          <w:tcPr>
            <w:tcW w:w="3959" w:type="dxa"/>
            <w:vAlign w:val="top"/>
          </w:tcPr>
          <w:p>
            <w:pPr>
              <w:spacing w:line="27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95" w:line="209" w:lineRule="auto"/>
              <w:ind w:left="17" w:right="88" w:hanging="1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每通过一科确认通过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当年继续教育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3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分（无需再进行公需课学习）。</w:t>
            </w:r>
          </w:p>
        </w:tc>
        <w:tc>
          <w:tcPr>
            <w:tcW w:w="4228" w:type="dxa"/>
            <w:vAlign w:val="top"/>
          </w:tcPr>
          <w:p>
            <w:pPr>
              <w:pStyle w:val="6"/>
              <w:spacing w:before="64"/>
              <w:ind w:left="20" w:right="32" w:firstLine="1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pacing w:val="-3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在广东省省内参加考试的，由省财政厅录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入，会计人员无需申请。</w:t>
            </w:r>
          </w:p>
          <w:p>
            <w:pPr>
              <w:pStyle w:val="6"/>
              <w:spacing w:before="50" w:line="241" w:lineRule="auto"/>
              <w:ind w:left="19" w:right="32" w:firstLine="8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2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在广东省省外参加考试的，由会计人员自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行申请，财政部门确认。</w:t>
            </w:r>
          </w:p>
        </w:tc>
        <w:tc>
          <w:tcPr>
            <w:tcW w:w="2237" w:type="dxa"/>
            <w:vAlign w:val="top"/>
          </w:tcPr>
          <w:p>
            <w:pPr>
              <w:pStyle w:val="6"/>
              <w:spacing w:before="64" w:line="220" w:lineRule="auto"/>
              <w:ind w:left="3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pacing w:val="-3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无。</w:t>
            </w:r>
          </w:p>
          <w:p>
            <w:pPr>
              <w:pStyle w:val="6"/>
              <w:spacing w:before="49" w:line="248" w:lineRule="auto"/>
              <w:ind w:left="27" w:right="18" w:firstLine="3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4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提交带身份证信息的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成绩单截图。（电子版</w:t>
            </w:r>
            <w:r>
              <w:rPr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成绩单）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69" w:type="dxa"/>
            <w:vAlign w:val="top"/>
          </w:tcPr>
          <w:p>
            <w:pPr>
              <w:spacing w:line="47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1" w:lineRule="auto"/>
              <w:ind w:left="39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78" w:type="dxa"/>
            <w:vAlign w:val="top"/>
          </w:tcPr>
          <w:p>
            <w:pPr>
              <w:pStyle w:val="6"/>
              <w:spacing w:before="206" w:line="248" w:lineRule="auto"/>
              <w:ind w:left="23" w:right="62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通过资产评估师、税务师考试等国</w:t>
            </w:r>
            <w:r>
              <w:rPr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家资格目录清单中列明的会计类相</w:t>
            </w: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关资格考试</w:t>
            </w:r>
          </w:p>
        </w:tc>
        <w:tc>
          <w:tcPr>
            <w:tcW w:w="3959" w:type="dxa"/>
            <w:vAlign w:val="top"/>
          </w:tcPr>
          <w:p>
            <w:pPr>
              <w:spacing w:line="28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17" w:right="91" w:hanging="1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每通过一科，确认为通过专业科目</w:t>
            </w:r>
            <w:r>
              <w:rPr>
                <w:color w:val="000000" w:themeColor="text1"/>
                <w:spacing w:val="-3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4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分。（需另行完成公需课学习）</w:t>
            </w:r>
          </w:p>
        </w:tc>
        <w:tc>
          <w:tcPr>
            <w:tcW w:w="4228" w:type="dxa"/>
            <w:vAlign w:val="top"/>
          </w:tcPr>
          <w:p>
            <w:pPr>
              <w:spacing w:line="4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19" w:lineRule="auto"/>
              <w:ind w:left="4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由会计人员自行申请，财政部门确认。</w:t>
            </w:r>
          </w:p>
        </w:tc>
        <w:tc>
          <w:tcPr>
            <w:tcW w:w="2237" w:type="dxa"/>
            <w:vAlign w:val="top"/>
          </w:tcPr>
          <w:p>
            <w:pPr>
              <w:pStyle w:val="6"/>
              <w:spacing w:before="207" w:line="248" w:lineRule="auto"/>
              <w:ind w:left="28" w:right="16" w:hanging="8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提交带身份证信息的成</w:t>
            </w:r>
            <w:r>
              <w:rPr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绩单截图。（电子版成</w:t>
            </w:r>
            <w:r>
              <w:rPr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绩单）</w:t>
            </w:r>
          </w:p>
        </w:tc>
      </w:tr>
    </w:tbl>
    <w:p>
      <w:pPr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eastAsia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pgSz w:w="16843" w:h="11902"/>
          <w:pgMar w:top="1011" w:right="1103" w:bottom="0" w:left="648" w:header="0" w:footer="0" w:gutter="0"/>
          <w:cols w:space="720" w:num="1"/>
        </w:sectPr>
      </w:pPr>
    </w:p>
    <w:p>
      <w:pPr>
        <w:spacing w:before="18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910590</wp:posOffset>
                </wp:positionV>
                <wp:extent cx="621665" cy="28384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171330" y="910883"/>
                          <a:ext cx="621665" cy="283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13.45pt;margin-top:71.7pt;height:22.35pt;width:48.95pt;mso-position-horizontal-relative:page;mso-position-vertical-relative:page;rotation:5898240f;z-index:251664384;mso-width-relative:page;mso-height-relative:page;" filled="f" stroked="f" coordsize="21600,21600" o:allowincell="f" o:gfxdata="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eunDR1QAAAAoBAAAPAAAAAAAAAAEAIAAAADgAAABkcnMvZG93bnJldi54bWxQSwEC&#10;FAAUAAAACACHTuJA9LhaqBoCAAAuBAAADgAAAAAAAAABACAAAAA6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14671" w:type="dxa"/>
        <w:tblInd w:w="4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378"/>
        <w:gridCol w:w="3959"/>
        <w:gridCol w:w="4228"/>
        <w:gridCol w:w="22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69" w:type="dxa"/>
            <w:vAlign w:val="top"/>
          </w:tcPr>
          <w:p>
            <w:pPr>
              <w:spacing w:before="193" w:line="185" w:lineRule="auto"/>
              <w:ind w:left="220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78" w:type="dxa"/>
            <w:vAlign w:val="top"/>
          </w:tcPr>
          <w:p>
            <w:pPr>
              <w:spacing w:before="193" w:line="185" w:lineRule="auto"/>
              <w:ind w:left="1267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3959" w:type="dxa"/>
            <w:vAlign w:val="top"/>
          </w:tcPr>
          <w:p>
            <w:pPr>
              <w:spacing w:before="192" w:line="185" w:lineRule="auto"/>
              <w:ind w:left="1327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确认学分分值</w:t>
            </w:r>
          </w:p>
        </w:tc>
        <w:tc>
          <w:tcPr>
            <w:tcW w:w="4228" w:type="dxa"/>
            <w:vAlign w:val="top"/>
          </w:tcPr>
          <w:p>
            <w:pPr>
              <w:spacing w:before="192" w:line="185" w:lineRule="auto"/>
              <w:ind w:left="1474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学分确认方式</w:t>
            </w:r>
          </w:p>
        </w:tc>
        <w:tc>
          <w:tcPr>
            <w:tcW w:w="2237" w:type="dxa"/>
            <w:vAlign w:val="top"/>
          </w:tcPr>
          <w:p>
            <w:pPr>
              <w:spacing w:before="193" w:line="184" w:lineRule="auto"/>
              <w:ind w:left="683"/>
              <w:rPr>
                <w:rFonts w:ascii="Microsoft YaHei" w:hAnsi="Microsoft YaHei" w:eastAsia="Microsoft YaHei" w:cs="Microsoft YaHe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提交材料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869" w:type="dxa"/>
            <w:vAlign w:val="top"/>
          </w:tcPr>
          <w:p>
            <w:pPr>
              <w:spacing w:line="30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5" w:lineRule="auto"/>
              <w:ind w:left="39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78" w:type="dxa"/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36" w:right="65" w:hanging="17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承担省财政厅或行业组织（团体）</w:t>
            </w: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的会计类科研课题，课题结项</w:t>
            </w:r>
          </w:p>
        </w:tc>
        <w:tc>
          <w:tcPr>
            <w:tcW w:w="3959" w:type="dxa"/>
            <w:vAlign w:val="top"/>
          </w:tcPr>
          <w:p>
            <w:pPr>
              <w:pStyle w:val="6"/>
              <w:spacing w:before="182"/>
              <w:ind w:left="23" w:right="14" w:firstLine="7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pacing w:val="-2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独立承担：确认为专业科目</w:t>
            </w:r>
            <w:r>
              <w:rPr>
                <w:color w:val="000000" w:themeColor="text1"/>
                <w:spacing w:val="-3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4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学分（需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另行完成公需课学习</w:t>
            </w:r>
            <w:r>
              <w:rPr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6"/>
              <w:spacing w:before="52" w:line="251" w:lineRule="auto"/>
              <w:ind w:left="18" w:right="14" w:firstLine="6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2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与他人合作完成的：课题主持人折算为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专业科目</w:t>
            </w:r>
            <w:r>
              <w:rPr>
                <w:color w:val="000000" w:themeColor="text1"/>
                <w:spacing w:val="-2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4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学分（需另行完成公需课学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习</w:t>
            </w:r>
            <w:r>
              <w:rPr>
                <w:color w:val="000000" w:themeColor="text1"/>
                <w:spacing w:val="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其他参与人折算为专业科目</w:t>
            </w:r>
            <w:r>
              <w:rPr>
                <w:color w:val="000000" w:themeColor="text1"/>
                <w:spacing w:val="-3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color w:val="000000" w:themeColor="text1"/>
                <w:spacing w:val="-4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4228" w:type="dxa"/>
            <w:vAlign w:val="top"/>
          </w:tcPr>
          <w:p>
            <w:pPr>
              <w:spacing w:line="29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9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9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4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由会计人员自行申请，财政部门确认。</w:t>
            </w:r>
          </w:p>
        </w:tc>
        <w:tc>
          <w:tcPr>
            <w:tcW w:w="2237" w:type="dxa"/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41" w:lineRule="auto"/>
              <w:ind w:left="35" w:right="16" w:hanging="7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结题书等有效证明材料</w:t>
            </w:r>
            <w:r>
              <w:rPr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pacing w:val="-4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份。（扫描件）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869" w:type="dxa"/>
            <w:vAlign w:val="top"/>
          </w:tcPr>
          <w:p>
            <w:pPr>
              <w:spacing w:line="3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1" w:lineRule="auto"/>
              <w:ind w:left="39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78" w:type="dxa"/>
            <w:vAlign w:val="top"/>
          </w:tcPr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16" w:right="62" w:firstLine="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在有国内统一刊号（CN）报刊上发</w:t>
            </w:r>
            <w:r>
              <w:rPr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表会计类论文</w:t>
            </w:r>
          </w:p>
        </w:tc>
        <w:tc>
          <w:tcPr>
            <w:tcW w:w="3959" w:type="dxa"/>
            <w:vAlign w:val="top"/>
          </w:tcPr>
          <w:p>
            <w:pPr>
              <w:pStyle w:val="6"/>
              <w:spacing w:before="118" w:line="241" w:lineRule="auto"/>
              <w:ind w:left="29" w:right="3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pacing w:val="-2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独立发表：每篇论文折算为专业科目</w:t>
            </w:r>
            <w:r>
              <w:rPr>
                <w:color w:val="000000" w:themeColor="text1"/>
                <w:spacing w:val="-3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学分；</w:t>
            </w:r>
          </w:p>
          <w:p>
            <w:pPr>
              <w:pStyle w:val="6"/>
              <w:spacing w:before="51" w:line="247" w:lineRule="auto"/>
              <w:ind w:left="16" w:right="14" w:firstLine="9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2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与他人合作发表：第一作者折算为专业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color w:val="000000" w:themeColor="text1"/>
                <w:spacing w:val="-2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spacing w:val="-4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学分，其他作者每人折算为专业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color w:val="000000" w:themeColor="text1"/>
                <w:spacing w:val="-2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pacing w:val="-4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学分。</w:t>
            </w:r>
          </w:p>
        </w:tc>
        <w:tc>
          <w:tcPr>
            <w:tcW w:w="4228" w:type="dxa"/>
            <w:vAlign w:val="top"/>
          </w:tcPr>
          <w:p>
            <w:pPr>
              <w:spacing w:line="33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3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21" w:lineRule="auto"/>
              <w:ind w:left="4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由会计人员自行申请，财政部门确认。</w:t>
            </w:r>
          </w:p>
        </w:tc>
        <w:tc>
          <w:tcPr>
            <w:tcW w:w="2237" w:type="dxa"/>
            <w:vAlign w:val="top"/>
          </w:tcPr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42" w:lineRule="auto"/>
              <w:ind w:left="52" w:right="16" w:hanging="2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报刊封面、</w:t>
            </w:r>
            <w:r>
              <w:rPr>
                <w:color w:val="000000" w:themeColor="text1"/>
                <w:spacing w:val="-5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目录及论文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内页。（扫描件）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869" w:type="dxa"/>
            <w:vAlign w:val="top"/>
          </w:tcPr>
          <w:p>
            <w:pPr>
              <w:spacing w:line="3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185" w:lineRule="auto"/>
              <w:ind w:left="395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78" w:type="dxa"/>
            <w:vAlign w:val="top"/>
          </w:tcPr>
          <w:p>
            <w:pPr>
              <w:spacing w:line="33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3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19" w:lineRule="auto"/>
              <w:ind w:left="17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公开出版会计类书籍</w:t>
            </w:r>
          </w:p>
        </w:tc>
        <w:tc>
          <w:tcPr>
            <w:tcW w:w="3959" w:type="dxa"/>
            <w:vAlign w:val="top"/>
          </w:tcPr>
          <w:p>
            <w:pPr>
              <w:pStyle w:val="6"/>
              <w:spacing w:before="121" w:line="241" w:lineRule="auto"/>
              <w:ind w:left="18" w:right="92" w:firstLine="1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pacing w:val="-2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独立出版：每本折算为专业科目</w:t>
            </w:r>
            <w:r>
              <w:rPr>
                <w:color w:val="000000" w:themeColor="text1"/>
                <w:spacing w:val="-3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4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分（需另行完成公需课学习</w:t>
            </w:r>
            <w:r>
              <w:rPr>
                <w:color w:val="000000" w:themeColor="text1"/>
                <w:spacing w:val="1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pStyle w:val="6"/>
              <w:spacing w:before="48" w:line="248" w:lineRule="auto"/>
              <w:ind w:left="16" w:firstLine="9"/>
              <w:jc w:val="both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pacing w:val="-3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与他人合作出版：第一作者折算为专业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color w:val="000000" w:themeColor="text1"/>
                <w:spacing w:val="-3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4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学分（需另行完成公需课学习</w:t>
            </w:r>
            <w:r>
              <w:rPr>
                <w:color w:val="000000" w:themeColor="text1"/>
                <w:spacing w:val="-2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其他作者每人折算专业科目</w:t>
            </w:r>
            <w:r>
              <w:rPr>
                <w:color w:val="000000" w:themeColor="text1"/>
                <w:spacing w:val="-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color w:val="000000" w:themeColor="text1"/>
                <w:spacing w:val="-4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学分。</w:t>
            </w:r>
          </w:p>
        </w:tc>
        <w:tc>
          <w:tcPr>
            <w:tcW w:w="4228" w:type="dxa"/>
            <w:vAlign w:val="top"/>
          </w:tcPr>
          <w:p>
            <w:pPr>
              <w:spacing w:line="33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35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19" w:lineRule="auto"/>
              <w:ind w:left="4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由会计人员自行申请，财政部门确认。</w:t>
            </w:r>
          </w:p>
        </w:tc>
        <w:tc>
          <w:tcPr>
            <w:tcW w:w="2237" w:type="dxa"/>
            <w:vAlign w:val="top"/>
          </w:tcPr>
          <w:p>
            <w:pPr>
              <w:spacing w:line="25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41" w:lineRule="auto"/>
              <w:ind w:left="34" w:right="1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书籍封面、封底（包含</w:t>
            </w:r>
            <w:r>
              <w:rPr>
                <w:color w:val="000000" w:themeColor="text1"/>
                <w:spacing w:val="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书号）。（扫描件）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69" w:type="dxa"/>
            <w:vAlign w:val="top"/>
          </w:tcPr>
          <w:p>
            <w:pPr>
              <w:spacing w:line="358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185" w:lineRule="auto"/>
              <w:ind w:left="395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78" w:type="dxa"/>
            <w:vAlign w:val="top"/>
          </w:tcPr>
          <w:p>
            <w:pPr>
              <w:spacing w:line="33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2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参加注册会计师继续教育</w:t>
            </w:r>
          </w:p>
        </w:tc>
        <w:tc>
          <w:tcPr>
            <w:tcW w:w="3959" w:type="dxa"/>
            <w:vAlign w:val="top"/>
          </w:tcPr>
          <w:p>
            <w:pPr>
              <w:pStyle w:val="6"/>
              <w:spacing w:before="244" w:line="209" w:lineRule="auto"/>
              <w:ind w:left="21" w:right="90" w:hanging="5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每年折算为</w:t>
            </w:r>
            <w:r>
              <w:rPr>
                <w:rFonts w:ascii="Microsoft YaHei" w:hAnsi="Microsoft YaHei" w:eastAsia="Microsoft YaHei" w:cs="Microsoft YaHei"/>
                <w:b/>
                <w:bCs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当年继续教育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color w:val="000000" w:themeColor="text1"/>
                <w:spacing w:val="-3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学分（无需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再进行公需课学习）。</w:t>
            </w:r>
          </w:p>
        </w:tc>
        <w:tc>
          <w:tcPr>
            <w:tcW w:w="4228" w:type="dxa"/>
            <w:vAlign w:val="top"/>
          </w:tcPr>
          <w:p>
            <w:pPr>
              <w:pStyle w:val="6"/>
              <w:spacing w:before="247" w:line="241" w:lineRule="auto"/>
              <w:ind w:left="51" w:right="32" w:hanging="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由省注协继续教育系统回传，会计人员无需</w:t>
            </w:r>
            <w:r>
              <w:rPr>
                <w:color w:val="000000" w:themeColor="text1"/>
                <w:spacing w:val="1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申请。</w:t>
            </w:r>
          </w:p>
        </w:tc>
        <w:tc>
          <w:tcPr>
            <w:tcW w:w="2237" w:type="dxa"/>
            <w:vAlign w:val="top"/>
          </w:tcPr>
          <w:p>
            <w:pPr>
              <w:spacing w:line="33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0" w:lineRule="auto"/>
              <w:ind w:left="28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869" w:type="dxa"/>
            <w:vAlign w:val="top"/>
          </w:tcPr>
          <w:p>
            <w:pPr>
              <w:spacing w:line="27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185" w:lineRule="auto"/>
              <w:ind w:left="34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78" w:type="dxa"/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2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省财政厅认可的其他形式</w:t>
            </w:r>
          </w:p>
        </w:tc>
        <w:tc>
          <w:tcPr>
            <w:tcW w:w="3959" w:type="dxa"/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46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由文件另行规定。</w:t>
            </w:r>
          </w:p>
        </w:tc>
        <w:tc>
          <w:tcPr>
            <w:tcW w:w="4228" w:type="dxa"/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49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由文件另行规定。</w:t>
            </w:r>
          </w:p>
        </w:tc>
        <w:tc>
          <w:tcPr>
            <w:tcW w:w="2237" w:type="dxa"/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19" w:lineRule="auto"/>
              <w:ind w:left="52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由文件另行规定。</w:t>
            </w:r>
          </w:p>
        </w:tc>
      </w:tr>
    </w:tbl>
    <w:p>
      <w:pPr>
        <w:spacing w:line="282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before="71" w:line="216" w:lineRule="auto"/>
        <w:ind w:left="441"/>
        <w:rPr>
          <w:rFonts w:ascii="SimHei" w:hAnsi="SimHei" w:eastAsia="SimHei" w:cs="SimHe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SimHei" w:hAnsi="SimHei" w:eastAsia="SimHei" w:cs="SimHe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备注：参加</w:t>
      </w:r>
      <w:r>
        <w:rPr>
          <w:rFonts w:ascii="SimHei" w:hAnsi="SimHei" w:eastAsia="SimHei" w:cs="SimHei"/>
          <w:color w:val="000000" w:themeColor="text1"/>
          <w:spacing w:val="-5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imHei" w:hAnsi="SimHei" w:eastAsia="SimHei" w:cs="SimHe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2023</w:t>
      </w:r>
      <w:r>
        <w:rPr>
          <w:rFonts w:ascii="SimHei" w:hAnsi="SimHei" w:eastAsia="SimHei" w:cs="SimHei"/>
          <w:color w:val="000000" w:themeColor="text1"/>
          <w:spacing w:val="-45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imHei" w:hAnsi="SimHei" w:eastAsia="SimHei" w:cs="SimHe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年度高级、正高级会计师的职称评审人员，</w:t>
      </w:r>
      <w:r>
        <w:rPr>
          <w:rFonts w:ascii="SimHei" w:hAnsi="SimHei" w:eastAsia="SimHei" w:cs="SimHei"/>
          <w:color w:val="000000" w:themeColor="text1"/>
          <w:spacing w:val="-1"/>
          <w:sz w:val="22"/>
          <w:szCs w:val="22"/>
          <w14:textFill>
            <w14:solidFill>
              <w14:schemeClr w14:val="tx1"/>
            </w14:solidFill>
          </w14:textFill>
        </w:rPr>
        <w:t>公需课学习须按照当年度职称评审文件要求完成。</w:t>
      </w:r>
    </w:p>
    <w:sectPr>
      <w:pgSz w:w="16843" w:h="11902"/>
      <w:pgMar w:top="1011" w:right="1103" w:bottom="0" w:left="64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SimSun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FFF80E9"/>
    <w:rsid w:val="73B89446"/>
    <w:rsid w:val="BDB7E0C7"/>
    <w:rsid w:val="F5DFF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NSimSun" w:hAnsi="NSimSun" w:eastAsia="NSimSun" w:cs="NSimSun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NSimSun" w:hAnsi="NSimSun" w:eastAsia="NSimSun" w:cs="NSimSun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2023-06-14T08:46:00Z</dcterms:created>
  <dc:creator>user</dc:creator>
  <cp:lastModifiedBy>user</cp:lastModifiedBy>
  <dcterms:modified xsi:type="dcterms:W3CDTF">2023-06-13T10:17:02Z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2023-06-12T22:18:00Z</vt:filetime>
  </property>
  <property fmtid="{D5CDD505-2E9C-101B-9397-08002B2CF9AE}" pid="4" name="UsrData">
    <vt:lpwstr>6487293e568594001f02687e</vt:lpwstr>
  </property>
  <property fmtid="{D5CDD505-2E9C-101B-9397-08002B2CF9AE}" pid="5" name="ICV">
    <vt:lpwstr>00B09973104BC6CD6D29876425498CD9_32</vt:lpwstr>
  </property>
  <property fmtid="{D5CDD505-2E9C-101B-9397-08002B2CF9AE}" pid="6" name="KSOProductBuildVer">
    <vt:lpwstr>2052-11.8.2.10489</vt:lpwstr>
  </property>
</Properties>
</file>