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utoSpaceDE w:val="0"/>
        <w:autoSpaceDN w:val="0"/>
        <w:rPr>
          <w:rFonts w:hint="eastAsia" w:ascii="黑体" w:hAnsi="黑体" w:eastAsia="黑体"/>
          <w:sz w:val="32"/>
        </w:rPr>
      </w:pPr>
      <w:r>
        <w:rPr>
          <w:rFonts w:hint="eastAsia" w:ascii="黑体" w:hAnsi="黑体" w:eastAsia="黑体"/>
          <w:sz w:val="32"/>
        </w:rPr>
        <w:t>附件3</w:t>
      </w:r>
    </w:p>
    <w:p>
      <w:pPr>
        <w:pStyle w:val="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8"/>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县级部门整体支出绩效自评报告</w:t>
      </w:r>
    </w:p>
    <w:p>
      <w:pPr>
        <w:pStyle w:val="8"/>
        <w:widowControl w:val="0"/>
        <w:autoSpaceDE w:val="0"/>
        <w:autoSpaceDN w:val="0"/>
        <w:ind w:left="0" w:leftChars="0" w:right="0" w:righ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2022年度）</w:t>
      </w:r>
    </w:p>
    <w:p>
      <w:pPr>
        <w:pStyle w:val="8"/>
        <w:widowControl w:val="0"/>
        <w:autoSpaceDE w:val="0"/>
        <w:autoSpaceDN w:val="0"/>
        <w:ind w:left="0" w:leftChars="0" w:right="0" w:rightChars="0" w:firstLine="0" w:firstLineChars="0"/>
        <w:jc w:val="both"/>
        <w:rPr>
          <w:rFonts w:hint="eastAsia" w:ascii="宋体" w:hAnsi="宋体" w:eastAsia="宋体"/>
          <w:sz w:val="36"/>
        </w:rPr>
      </w:pPr>
    </w:p>
    <w:p>
      <w:pPr>
        <w:pStyle w:val="8"/>
        <w:widowControl w:val="0"/>
        <w:autoSpaceDE w:val="0"/>
        <w:autoSpaceDN w:val="0"/>
        <w:ind w:left="0" w:leftChars="0" w:right="0" w:rightChars="0" w:firstLine="0" w:firstLineChars="0"/>
        <w:jc w:val="center"/>
        <w:rPr>
          <w:rFonts w:hint="eastAsia" w:ascii="宋体" w:hAnsi="宋体" w:eastAsia="宋体"/>
          <w:sz w:val="36"/>
        </w:rPr>
      </w:pPr>
    </w:p>
    <w:p>
      <w:pPr>
        <w:pStyle w:val="8"/>
        <w:widowControl w:val="0"/>
        <w:autoSpaceDE w:val="0"/>
        <w:autoSpaceDN w:val="0"/>
        <w:ind w:left="0" w:leftChars="0" w:right="0" w:rightChars="0" w:firstLine="0" w:firstLineChars="0"/>
        <w:jc w:val="center"/>
        <w:rPr>
          <w:rFonts w:hint="eastAsia" w:ascii="宋体" w:hAnsi="宋体" w:eastAsia="宋体"/>
          <w:sz w:val="36"/>
        </w:rPr>
      </w:pPr>
    </w:p>
    <w:p>
      <w:pPr>
        <w:pStyle w:val="8"/>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部门名称（公章）：</w:t>
      </w:r>
      <w:r>
        <w:rPr>
          <w:rFonts w:hint="eastAsia" w:ascii="宋体" w:hAnsi="宋体"/>
          <w:sz w:val="36"/>
          <w:lang w:val="en-US" w:eastAsia="zh-CN"/>
        </w:rPr>
        <w:tab/>
      </w:r>
      <w:r>
        <w:rPr>
          <w:rFonts w:hint="eastAsia" w:ascii="宋体" w:hAnsi="宋体"/>
          <w:sz w:val="36"/>
          <w:lang w:val="en-US" w:eastAsia="zh-CN"/>
        </w:rPr>
        <w:t>始兴县自然资源局</w:t>
      </w:r>
    </w:p>
    <w:p>
      <w:pPr>
        <w:pStyle w:val="8"/>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8"/>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eastAsia="zh-CN"/>
        </w:rPr>
        <w:t>蔡政睿</w:t>
      </w:r>
    </w:p>
    <w:p>
      <w:pPr>
        <w:pStyle w:val="8"/>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8"/>
        <w:widowControl w:val="0"/>
        <w:autoSpaceDE w:val="0"/>
        <w:autoSpaceDN w:val="0"/>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联系电话：</w:t>
      </w:r>
      <w:r>
        <w:rPr>
          <w:rFonts w:hint="eastAsia" w:ascii="宋体" w:hAnsi="宋体"/>
          <w:sz w:val="36"/>
          <w:lang w:val="en-US" w:eastAsia="zh-CN"/>
        </w:rPr>
        <w:t>3310388</w:t>
      </w:r>
    </w:p>
    <w:p>
      <w:pPr>
        <w:pStyle w:val="8"/>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p>
    <w:p>
      <w:pPr>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填报日期：</w:t>
      </w:r>
      <w:r>
        <w:rPr>
          <w:rFonts w:hint="eastAsia" w:ascii="宋体" w:hAnsi="宋体"/>
          <w:sz w:val="36"/>
          <w:lang w:val="en-US" w:eastAsia="zh-CN"/>
        </w:rPr>
        <w:t>2023年9月18日</w:t>
      </w:r>
    </w:p>
    <w:p>
      <w:pPr>
        <w:ind w:left="0" w:leftChars="0" w:right="0" w:rightChars="0" w:firstLine="0" w:firstLineChars="0"/>
        <w:jc w:val="left"/>
        <w:rPr>
          <w:rFonts w:hint="eastAsia" w:ascii="黑体" w:hAnsi="黑体" w:eastAsia="黑体"/>
          <w:sz w:val="32"/>
        </w:rPr>
      </w:pP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pPr>
        <w:pStyle w:val="2"/>
        <w:ind w:firstLine="640" w:firstLineChars="200"/>
        <w:rPr>
          <w:rFonts w:hint="eastAsia" w:ascii="仿宋_GB2312" w:hAnsi="仿宋_GB2312" w:eastAsia="仿宋_GB2312" w:cs="Times New Roman"/>
          <w:b w:val="0"/>
          <w:bCs w:val="0"/>
          <w:kern w:val="2"/>
          <w:sz w:val="32"/>
          <w:lang w:val="en-US" w:eastAsia="zh-CN"/>
        </w:rPr>
      </w:pPr>
      <w:r>
        <w:rPr>
          <w:rFonts w:hint="eastAsia" w:ascii="仿宋_GB2312" w:hAnsi="仿宋_GB2312" w:eastAsia="仿宋_GB2312" w:cs="Times New Roman"/>
          <w:b w:val="0"/>
          <w:bCs w:val="0"/>
          <w:kern w:val="2"/>
          <w:sz w:val="32"/>
          <w:lang w:val="en-US" w:eastAsia="zh-CN"/>
        </w:rPr>
        <w:t>（一）部门职能。</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第一条 根据《广东省关于市县机构改革的总体意见》和《始兴县机构改革方案》，制定本规定。</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第二条 县自然资源局是县政府工作部门，为正科级。</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第三条 县自然资源局贯彻落实党中央、省委和市委关于自然资源工作的方针政策和决策部署，按照县委工作要求，在履行职责过程中坚持和加强党对自然资源工作的集中统一领导。</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bidi="ar-SA"/>
        </w:rPr>
        <w:t>主要职责是：</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bidi="ar-SA"/>
        </w:rPr>
        <w:t>）履行全民所有土地、矿产、森林、草原、湿地、水等自然资源资产所有者职责和所有国土空间用途管制职责。贯彻执行国家有关土地、矿产、森林、湿地、测绘管理的方针、政策和法律、法规，拟订本县有关自然资源、国土空间规划和测绘信息管理相关的规章制度和部门规范性文件并组织实施。</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2</w:t>
      </w:r>
      <w:r>
        <w:rPr>
          <w:rFonts w:hint="eastAsia" w:ascii="仿宋_GB2312" w:hAnsi="仿宋_GB2312" w:eastAsia="仿宋_GB2312" w:cs="仿宋_GB2312"/>
          <w:color w:val="000000"/>
          <w:sz w:val="32"/>
          <w:szCs w:val="32"/>
          <w:lang w:bidi="ar-SA"/>
        </w:rPr>
        <w:t>）负责自然资源调查监测评价。贯彻执行上级自然资源调查监测评价的指标体系和统计标准，落实自然资源调查监测评价体制机制。在上级自然资源部门的指导下组织实施自然资源基础调查、专项调查和监测。负责自然资源调查监测评价成果的监督管理和信息发布。</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bidi="ar-SA"/>
        </w:rPr>
        <w:t>）负责县自然资源统一确权登记工作。贯彻执行各类自然资源和不动产统一确权登记、权籍调查、不动产测绘、争议调处、成果应用等制度、标准和规范，依法办理不动产登记。建立健全全县自然资源和不动产登记信息管理基础平台。负责全县自然资源和不动产登记资料收集、整理、共享、汇交管理等。调处土地等重大自然资源（除林权）权属争议，依据自然资源部和省、市的有关政策，组织研究解决不动产登记历史遗留问题。</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4</w:t>
      </w:r>
      <w:r>
        <w:rPr>
          <w:rFonts w:hint="eastAsia" w:ascii="仿宋_GB2312" w:hAnsi="仿宋_GB2312" w:eastAsia="仿宋_GB2312" w:cs="仿宋_GB2312"/>
          <w:color w:val="000000"/>
          <w:sz w:val="32"/>
          <w:szCs w:val="32"/>
          <w:lang w:bidi="ar-SA"/>
        </w:rPr>
        <w:t>）负责自然资源资产有偿使用工作。建立全民所有自然资源资产统计制度，负责全民所有自然资源资产核算。编制全县全民所有自然资源资产负债表，组织按标准进行考核。贯彻执行全民所有自然资源资产划拨、出让、租赁、作价出资和土地储备政策，合理配置全民所有自然资源资产。负责自然资源资产价值评估管理，依法收缴相关资产收益。</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5</w:t>
      </w:r>
      <w:r>
        <w:rPr>
          <w:rFonts w:hint="eastAsia" w:ascii="仿宋_GB2312" w:hAnsi="仿宋_GB2312" w:eastAsia="仿宋_GB2312" w:cs="仿宋_GB2312"/>
          <w:color w:val="000000"/>
          <w:sz w:val="32"/>
          <w:szCs w:val="32"/>
          <w:lang w:bidi="ar-SA"/>
        </w:rPr>
        <w:t>）负责自然资源的合理开发利用。拟订自然资源发展规划，组织实施自然资源开发利用标准评价考核。建立政府公示自然资源价格体系，组织开展自然资源分等定级价格评估，开展自然资源利用评价考核，指导节约集约利用。负责自然资源市场监管。组织研究自然资源管理涉及宏观调控、区域协调和城乡统筹的政策措施。统筹推进全县“三旧”改造工作，会同有关部门拟订“三旧”改造政策措施并组织实施。</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6</w:t>
      </w:r>
      <w:r>
        <w:rPr>
          <w:rFonts w:hint="eastAsia" w:ascii="仿宋_GB2312" w:hAnsi="仿宋_GB2312" w:eastAsia="仿宋_GB2312" w:cs="仿宋_GB2312"/>
          <w:color w:val="000000"/>
          <w:sz w:val="32"/>
          <w:szCs w:val="32"/>
          <w:lang w:bidi="ar-SA"/>
        </w:rPr>
        <w:t>）负责建立空间规划体系并监督实施。在上级自然资源部门的指导下组织编制并监督实施本县国土空间规划、详细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全县国土空间用途管制制度，组织拟订城乡规划政策措施并监督实施。负责本县建设用地及建设工程的规划管理。负责本县城市设计工作。组织拟订并实施土地等自然资源年度利用计划。负责土地等国土空间用途转用工作。负责土地征收征用管理。</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7</w:t>
      </w:r>
      <w:r>
        <w:rPr>
          <w:rFonts w:hint="eastAsia" w:ascii="仿宋_GB2312" w:hAnsi="仿宋_GB2312" w:eastAsia="仿宋_GB2312" w:cs="仿宋_GB2312"/>
          <w:color w:val="000000"/>
          <w:sz w:val="32"/>
          <w:szCs w:val="32"/>
          <w:lang w:bidi="ar-SA"/>
        </w:rPr>
        <w:t>）负责统筹国土空间生态修复。牵头组织编制国土空间生态修复规划并实施有关生态修复工程。负责国土空间综合整治、土地整理复垦、矿山地质环境恢复治理等工作。牵头实施生态保护补偿制度和合理利用社会资金进行生态修复的政策措施，提出备选项目。</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8</w:t>
      </w:r>
      <w:r>
        <w:rPr>
          <w:rFonts w:hint="eastAsia" w:ascii="仿宋_GB2312" w:hAnsi="仿宋_GB2312" w:eastAsia="仿宋_GB2312" w:cs="仿宋_GB2312"/>
          <w:color w:val="000000"/>
          <w:sz w:val="32"/>
          <w:szCs w:val="32"/>
          <w:lang w:bidi="ar-SA"/>
        </w:rPr>
        <w:t>）负责组织实施最严格的耕地保护制度。贯彻执行耕地保护政策，负责耕地数量、质量、生态保护工作。组织实施耕地保护责任目标考核和永久基本农田保护，落实耕地占补平衡制度。</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9</w:t>
      </w:r>
      <w:r>
        <w:rPr>
          <w:rFonts w:hint="eastAsia" w:ascii="仿宋_GB2312" w:hAnsi="仿宋_GB2312" w:eastAsia="仿宋_GB2312" w:cs="仿宋_GB2312"/>
          <w:color w:val="000000"/>
          <w:sz w:val="32"/>
          <w:szCs w:val="32"/>
          <w:lang w:bidi="ar-SA"/>
        </w:rPr>
        <w:t>）负责管理地质勘查行业和全县地质工作。配合编制和监督检查执行地质勘查规划，以及重大地质矿产勘查项目的实施。负责地质灾害的预防和治理，监督管理地下水过量开采及引发的地面沉降等地质问题。负责古生物化石的监督管理。</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10</w:t>
      </w:r>
      <w:r>
        <w:rPr>
          <w:rFonts w:hint="eastAsia" w:ascii="仿宋_GB2312" w:hAnsi="仿宋_GB2312" w:eastAsia="仿宋_GB2312" w:cs="仿宋_GB2312"/>
          <w:color w:val="000000"/>
          <w:sz w:val="32"/>
          <w:szCs w:val="32"/>
          <w:lang w:bidi="ar-SA"/>
        </w:rPr>
        <w:t>）负责落实综合防灾减灾规划相关要求，组织编制全县地质灾害防治规划并指导实施。组织开展地质灾害隐患调查和排查。指导开展群测群防和地质灾害工程治理工作。承担地质灾害就应急救援的技术支撑工作。</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11</w:t>
      </w:r>
      <w:r>
        <w:rPr>
          <w:rFonts w:hint="eastAsia" w:ascii="仿宋_GB2312" w:hAnsi="仿宋_GB2312" w:eastAsia="仿宋_GB2312" w:cs="仿宋_GB2312"/>
          <w:color w:val="000000"/>
          <w:sz w:val="32"/>
          <w:szCs w:val="32"/>
          <w:lang w:bidi="ar-SA"/>
        </w:rPr>
        <w:t>）负责矿产资源管理工作。负责矿产资源储量管理、压覆矿产资源初审和矿业权管理。会同有关部门承担国家重要矿区和特定矿种的相关管理工作。保护和合理利用矿产资源。</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12</w:t>
      </w:r>
      <w:r>
        <w:rPr>
          <w:rFonts w:hint="eastAsia" w:ascii="仿宋_GB2312" w:hAnsi="仿宋_GB2312" w:eastAsia="仿宋_GB2312" w:cs="仿宋_GB2312"/>
          <w:color w:val="000000"/>
          <w:sz w:val="32"/>
          <w:szCs w:val="32"/>
          <w:lang w:bidi="ar-SA"/>
        </w:rPr>
        <w:t>）负责测绘地理信息管理工作。负责全县基础测绘和测绘行业管理。负责地图管理工作。负责地理信息公共服务管理工作。负责测量标志保护。</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13</w:t>
      </w:r>
      <w:r>
        <w:rPr>
          <w:rFonts w:hint="eastAsia" w:ascii="仿宋_GB2312" w:hAnsi="仿宋_GB2312" w:eastAsia="仿宋_GB2312" w:cs="仿宋_GB2312"/>
          <w:color w:val="000000"/>
          <w:sz w:val="32"/>
          <w:szCs w:val="32"/>
          <w:lang w:bidi="ar-SA"/>
        </w:rPr>
        <w:t>）推动自然资源领域科技发展。制定并实施自然资源领域科技创新发展计划。组织实施科技工程及创新能力建设，推进自然资源信息化和信息资料的公共服务。</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14</w:t>
      </w:r>
      <w:r>
        <w:rPr>
          <w:rFonts w:hint="eastAsia" w:ascii="仿宋_GB2312" w:hAnsi="仿宋_GB2312" w:eastAsia="仿宋_GB2312" w:cs="仿宋_GB2312"/>
          <w:color w:val="000000"/>
          <w:sz w:val="32"/>
          <w:szCs w:val="32"/>
          <w:lang w:bidi="ar-SA"/>
        </w:rPr>
        <w:t>）负责自然资源行政执法工作。建立健全自然资源动态巡查机制，查处本县自然资源开发利用和国土空间规划及测绘违法案件。配合国家和省、市自然资源领域督察相关工作。</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15</w:t>
      </w:r>
      <w:r>
        <w:rPr>
          <w:rFonts w:hint="eastAsia" w:ascii="仿宋_GB2312" w:hAnsi="仿宋_GB2312" w:eastAsia="仿宋_GB2312" w:cs="仿宋_GB2312"/>
          <w:color w:val="000000"/>
          <w:sz w:val="32"/>
          <w:szCs w:val="32"/>
          <w:lang w:bidi="ar-SA"/>
        </w:rPr>
        <w:t>）统一领导和管理县林业局。</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16</w:t>
      </w:r>
      <w:r>
        <w:rPr>
          <w:rFonts w:hint="eastAsia" w:ascii="仿宋_GB2312" w:hAnsi="仿宋_GB2312" w:eastAsia="仿宋_GB2312" w:cs="仿宋_GB2312"/>
          <w:color w:val="000000"/>
          <w:sz w:val="32"/>
          <w:szCs w:val="32"/>
          <w:lang w:bidi="ar-SA"/>
        </w:rPr>
        <w:t>）完成县委、县政府和市自然资源局交办的其他任务。</w:t>
      </w:r>
    </w:p>
    <w:p>
      <w:pPr>
        <w:spacing w:line="360" w:lineRule="auto"/>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color w:val="000000"/>
          <w:sz w:val="32"/>
          <w:szCs w:val="32"/>
          <w:lang w:val="en-US" w:eastAsia="zh-CN" w:bidi="ar-SA"/>
        </w:rPr>
        <w:t>17</w:t>
      </w:r>
      <w:r>
        <w:rPr>
          <w:rFonts w:hint="eastAsia" w:ascii="仿宋_GB2312" w:hAnsi="仿宋_GB2312" w:eastAsia="仿宋_GB2312" w:cs="仿宋_GB2312"/>
          <w:color w:val="000000"/>
          <w:sz w:val="32"/>
          <w:szCs w:val="32"/>
          <w:lang w:bidi="ar-SA"/>
        </w:rPr>
        <w:t>）职能转变。县自然资源局应当贯彻落实中央和省、市关于统一行使全民所有自然资源资产所有者职责，统一行使所有国土空间用途管制和生态保护修复职责的要求，按照县委工作安排，强化制度设计，积极作为，发挥国土空间规划的管控作用，为保护和合理开发利用全县自然资源提供科学指引。进一步加强自然资源的调查监测和评价、确权和登记、保护和合理开发利用，建立健全源头保护和全过程修复治理相结合的工作机制，实现整体保护、系统修复、综合治理。创新激励约束并举的制度措施，推进自然资源节约集约利用。深入推进简政放权、强化监督力度，充分发挥市场对资源配置的决定性作用，更好发挥政府作用，强化自然资源管理规则、标准、制度的约束性作用，推进全县自然资源确权服务的便民高效，提升管理的现代化水平。</w:t>
      </w:r>
    </w:p>
    <w:p>
      <w:pPr>
        <w:pStyle w:val="2"/>
        <w:ind w:firstLine="643"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2.机构及人员</w:t>
      </w:r>
    </w:p>
    <w:p>
      <w:pPr>
        <w:ind w:firstLine="640" w:firstLineChars="200"/>
        <w:rPr>
          <w:rFonts w:hint="default" w:ascii="Calibri" w:hAnsi="Calibri" w:eastAsia="仿宋_GB2312" w:cs="Calibri"/>
          <w:color w:val="000000"/>
          <w:sz w:val="32"/>
          <w:szCs w:val="32"/>
          <w:highlight w:val="none"/>
          <w:lang w:val="en-US" w:eastAsia="zh-CN" w:bidi="ar-SA"/>
        </w:rPr>
      </w:pPr>
      <w:r>
        <w:rPr>
          <w:rFonts w:hint="eastAsia" w:ascii="仿宋_GB2312" w:hAnsi="仿宋_GB2312" w:eastAsia="仿宋_GB2312" w:cs="仿宋_GB2312"/>
          <w:color w:val="000000"/>
          <w:sz w:val="32"/>
          <w:szCs w:val="32"/>
          <w:lang w:bidi="ar-SA"/>
        </w:rPr>
        <w:t>根据上述职能，我局内设</w:t>
      </w:r>
      <w:r>
        <w:rPr>
          <w:rFonts w:hint="eastAsia" w:ascii="仿宋_GB2312" w:hAnsi="仿宋_GB2312" w:eastAsia="仿宋_GB2312" w:cs="仿宋_GB2312"/>
          <w:sz w:val="32"/>
          <w:szCs w:val="32"/>
          <w:lang w:val="en-US" w:eastAsia="zh-CN"/>
        </w:rPr>
        <w:t>十个股室，</w:t>
      </w:r>
      <w:r>
        <w:rPr>
          <w:rFonts w:hint="eastAsia" w:ascii="Calibri" w:hAnsi="Calibri" w:eastAsia="仿宋_GB2312" w:cs="Calibri"/>
          <w:color w:val="000000"/>
          <w:sz w:val="32"/>
          <w:szCs w:val="32"/>
          <w:lang w:val="en-US" w:eastAsia="zh-CN" w:bidi="ar-SA"/>
        </w:rPr>
        <w:t>办公室、法规股、计划财务股、国土空间规划与生态修复股、城乡规划管理股、自然资源开发利用股、自然资源确权登记与测绘管理股（县政府调处自然资源争议办公室）、自然资源市场管理股、矿产资源管理股、执法股（大队）。列入部门整体决算范围的有局本级和下属事业单位有 2 个，分别是：始兴县土地储备中心(非独立核算单位)、始兴县不动产登记中心(非独立核算单位)</w:t>
      </w:r>
      <w:r>
        <w:rPr>
          <w:rFonts w:hint="eastAsia" w:ascii="Calibri" w:hAnsi="Calibri" w:eastAsia="仿宋_GB2312" w:cs="Calibri"/>
          <w:color w:val="000000"/>
          <w:sz w:val="32"/>
          <w:szCs w:val="32"/>
          <w:highlight w:val="none"/>
          <w:lang w:val="en-US" w:eastAsia="zh-CN" w:bidi="ar-SA"/>
        </w:rPr>
        <w:t>。编制数76</w:t>
      </w:r>
      <w:bookmarkStart w:id="0" w:name="_GoBack"/>
      <w:bookmarkEnd w:id="0"/>
      <w:r>
        <w:rPr>
          <w:rFonts w:hint="eastAsia" w:ascii="Calibri" w:hAnsi="Calibri" w:eastAsia="仿宋_GB2312" w:cs="Calibri"/>
          <w:color w:val="000000"/>
          <w:sz w:val="32"/>
          <w:szCs w:val="32"/>
          <w:highlight w:val="none"/>
          <w:lang w:val="en-US" w:eastAsia="zh-CN" w:bidi="ar-SA"/>
        </w:rPr>
        <w:t>个，离退休人员13人。</w:t>
      </w:r>
    </w:p>
    <w:p>
      <w:pPr>
        <w:numPr>
          <w:ilvl w:val="0"/>
          <w:numId w:val="1"/>
        </w:numPr>
        <w:ind w:left="0" w:leftChars="0" w:right="0" w:rightChars="0"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sz w:val="32"/>
        </w:rPr>
        <w:t>年度总体工作和重点工作任务。</w:t>
      </w:r>
      <w:r>
        <w:rPr>
          <w:rFonts w:hint="eastAsia" w:ascii="仿宋_GB2312" w:hAnsi="仿宋_GB2312" w:eastAsia="仿宋_GB2312"/>
          <w:sz w:val="32"/>
          <w:lang w:val="en-US" w:eastAsia="zh-CN"/>
        </w:rPr>
        <w:t>2022年始兴县自然资源局重点工作如下：</w:t>
      </w:r>
    </w:p>
    <w:p>
      <w:pPr>
        <w:ind w:firstLine="640" w:firstLineChars="200"/>
        <w:rPr>
          <w:rFonts w:ascii="仿宋_GB2312" w:eastAsia="仿宋_GB2312"/>
          <w:sz w:val="32"/>
          <w:szCs w:val="32"/>
        </w:rPr>
      </w:pPr>
      <w:r>
        <w:rPr>
          <w:rFonts w:hint="eastAsia" w:ascii="仿宋_GB2312" w:eastAsia="仿宋_GB2312"/>
          <w:sz w:val="32"/>
          <w:szCs w:val="32"/>
        </w:rPr>
        <w:t>今年以来，始兴县自然资源局在县委、县政府的正确领导以及上级自然资源部门的关心和支持下，充分发挥自然资源的服务保障和战略支撑作用，以促增长保资源守红线惠民生为目标，积极主动服务，严格规范管理，较好地完成了各项目标任务，现将有关情况总结如下：</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Style w:val="10"/>
          <w:rFonts w:hint="eastAsia" w:ascii="楷体_GB2312" w:hAnsi="宋体" w:eastAsia="楷体_GB2312" w:cs="Times New Roman"/>
          <w:color w:val="000000"/>
          <w:sz w:val="32"/>
          <w:szCs w:val="32"/>
        </w:rPr>
      </w:pPr>
      <w:r>
        <w:rPr>
          <w:rStyle w:val="10"/>
          <w:rFonts w:hint="eastAsia" w:ascii="楷体_GB2312" w:hAnsi="宋体" w:eastAsia="楷体_GB2312" w:cs="Times New Roman"/>
          <w:color w:val="000000"/>
          <w:sz w:val="32"/>
          <w:szCs w:val="32"/>
          <w:lang w:eastAsia="zh-CN"/>
        </w:rPr>
        <w:t>（一）</w:t>
      </w:r>
      <w:r>
        <w:rPr>
          <w:rStyle w:val="10"/>
          <w:rFonts w:hint="eastAsia" w:ascii="楷体_GB2312" w:hAnsi="宋体" w:eastAsia="楷体_GB2312" w:cs="Times New Roman"/>
          <w:color w:val="000000"/>
          <w:sz w:val="32"/>
          <w:szCs w:val="32"/>
        </w:rPr>
        <w:t>重要指标完成情况。</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1.全面加强耕地保护。</w:t>
      </w:r>
      <w:r>
        <w:rPr>
          <w:rFonts w:hint="eastAsia" w:ascii="仿宋_GB2312" w:hAnsi="仿宋_GB2312" w:eastAsia="仿宋_GB2312" w:cs="仿宋_GB2312"/>
          <w:b w:val="0"/>
          <w:bCs w:val="0"/>
          <w:color w:val="000000"/>
          <w:sz w:val="32"/>
          <w:szCs w:val="32"/>
          <w:highlight w:val="none"/>
          <w:u w:val="none"/>
          <w:lang w:val="en-US" w:eastAsia="zh-CN"/>
        </w:rPr>
        <w:t>积极开展非法占用耕地“百日攻坚”专项行动，县政府主要领导和分管领导亲自统筹调度，先后多次主持召开县政府专题工作推进会，2022年完成非法占用耕地查处整改面积351.94亩，整改率61.65%，居全市第二；在全市县级人民政府耕地保护责任目标考核中获评三等奖，是全市唯一获奖的县（市、区）。</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2.压实自然资源管理责任。</w:t>
      </w:r>
      <w:r>
        <w:rPr>
          <w:rFonts w:hint="eastAsia" w:ascii="仿宋_GB2312" w:hAnsi="仿宋_GB2312" w:eastAsia="仿宋_GB2312" w:cs="仿宋_GB2312"/>
          <w:b w:val="0"/>
          <w:bCs w:val="0"/>
          <w:color w:val="000000"/>
          <w:sz w:val="32"/>
          <w:szCs w:val="32"/>
          <w:highlight w:val="none"/>
          <w:u w:val="none"/>
          <w:lang w:val="en-US" w:eastAsia="zh-CN"/>
        </w:rPr>
        <w:t>制定了《始兴县自然资源网格化管理责任制实施方案》，坚持自然资源网格化、常态化、制度化及规划引领，由各乡镇建立镇村组干部、护林员包村、包组、包山责任制。</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3.严格落实耕地“进出平衡”工作。</w:t>
      </w:r>
      <w:r>
        <w:rPr>
          <w:rFonts w:hint="eastAsia" w:ascii="仿宋_GB2312" w:hAnsi="仿宋_GB2312" w:eastAsia="仿宋_GB2312" w:cs="仿宋_GB2312"/>
          <w:b w:val="0"/>
          <w:bCs w:val="0"/>
          <w:color w:val="000000"/>
          <w:sz w:val="32"/>
          <w:szCs w:val="32"/>
          <w:highlight w:val="none"/>
          <w:u w:val="none"/>
          <w:lang w:val="en-US" w:eastAsia="zh-CN"/>
        </w:rPr>
        <w:t>100%完成市分解下达2022年耕地流入任务3000亩，恢复耕地面积及完成率排名全市第一。</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000000"/>
          <w:sz w:val="32"/>
          <w:szCs w:val="32"/>
          <w:highlight w:val="lightGray"/>
          <w:u w:val="single"/>
          <w:lang w:val="en-US" w:eastAsia="zh-CN"/>
        </w:rPr>
      </w:pPr>
      <w:r>
        <w:rPr>
          <w:rFonts w:hint="eastAsia" w:ascii="仿宋_GB2312" w:hAnsi="仿宋_GB2312" w:eastAsia="仿宋_GB2312" w:cs="仿宋_GB2312"/>
          <w:b/>
          <w:bCs/>
          <w:color w:val="000000"/>
          <w:sz w:val="32"/>
          <w:szCs w:val="32"/>
          <w:highlight w:val="none"/>
          <w:u w:val="none"/>
          <w:lang w:val="en-US" w:eastAsia="zh-CN"/>
        </w:rPr>
        <w:t>4.聚焦“保供给”，狠抓保障配置要素指标。一是</w:t>
      </w:r>
      <w:r>
        <w:rPr>
          <w:rFonts w:hint="eastAsia" w:ascii="仿宋_GB2312" w:hAnsi="仿宋_GB2312" w:eastAsia="仿宋_GB2312" w:cs="仿宋_GB2312"/>
          <w:b w:val="0"/>
          <w:bCs w:val="0"/>
          <w:color w:val="000000"/>
          <w:sz w:val="32"/>
          <w:szCs w:val="32"/>
          <w:highlight w:val="none"/>
          <w:u w:val="none"/>
          <w:lang w:val="en-US" w:eastAsia="zh-CN"/>
        </w:rPr>
        <w:t>加快项目用地审批，</w:t>
      </w:r>
      <w:r>
        <w:rPr>
          <w:rFonts w:hint="eastAsia" w:ascii="仿宋_GB2312" w:hAnsi="仿宋_GB2312" w:eastAsia="仿宋_GB2312" w:cs="仿宋_GB2312"/>
          <w:b w:val="0"/>
          <w:bCs w:val="0"/>
          <w:color w:val="000000"/>
          <w:sz w:val="32"/>
          <w:szCs w:val="32"/>
          <w:highlight w:val="none"/>
          <w:u w:val="none"/>
          <w:lang w:val="en-US" w:eastAsia="zh-CN"/>
        </w:rPr>
        <w:t>完成用地审批22</w:t>
      </w:r>
      <w:r>
        <w:rPr>
          <w:rFonts w:hint="eastAsia" w:ascii="仿宋_GB2312" w:hAnsi="仿宋_GB2312" w:eastAsia="仿宋_GB2312" w:cs="仿宋_GB2312"/>
          <w:b w:val="0"/>
          <w:bCs w:val="0"/>
          <w:color w:val="000000"/>
          <w:sz w:val="32"/>
          <w:szCs w:val="32"/>
          <w:highlight w:val="none"/>
          <w:u w:val="none"/>
          <w:lang w:val="en-US" w:eastAsia="zh-CN"/>
        </w:rPr>
        <w:t>个批次及1个单独选址项目，面积1840.26</w:t>
      </w:r>
      <w:r>
        <w:rPr>
          <w:rFonts w:hint="eastAsia" w:ascii="仿宋_GB2312" w:hAnsi="仿宋_GB2312" w:eastAsia="仿宋_GB2312" w:cs="仿宋_GB2312"/>
          <w:b w:val="0"/>
          <w:bCs w:val="0"/>
          <w:color w:val="000000"/>
          <w:sz w:val="32"/>
          <w:szCs w:val="32"/>
          <w:highlight w:val="none"/>
          <w:u w:val="none"/>
          <w:lang w:val="en-US" w:eastAsia="zh-CN"/>
        </w:rPr>
        <w:t>亩，市、县重大项目土地要素保障工作受到市政府通报表扬。</w:t>
      </w:r>
      <w:r>
        <w:rPr>
          <w:rFonts w:hint="eastAsia" w:ascii="仿宋_GB2312" w:hAnsi="仿宋_GB2312" w:eastAsia="仿宋_GB2312" w:cs="仿宋_GB2312"/>
          <w:b/>
          <w:bCs/>
          <w:color w:val="000000"/>
          <w:sz w:val="32"/>
          <w:szCs w:val="32"/>
          <w:highlight w:val="none"/>
          <w:u w:val="none"/>
          <w:lang w:val="en-US" w:eastAsia="zh-CN"/>
        </w:rPr>
        <w:t>二是</w:t>
      </w:r>
      <w:r>
        <w:rPr>
          <w:rFonts w:hint="eastAsia" w:ascii="仿宋_GB2312" w:hAnsi="仿宋_GB2312" w:eastAsia="仿宋_GB2312" w:cs="仿宋_GB2312"/>
          <w:b w:val="0"/>
          <w:bCs w:val="0"/>
          <w:color w:val="000000"/>
          <w:sz w:val="32"/>
          <w:szCs w:val="32"/>
          <w:highlight w:val="none"/>
          <w:u w:val="none"/>
          <w:lang w:val="en-US" w:eastAsia="zh-CN"/>
        </w:rPr>
        <w:t>主动出击争（</w:t>
      </w:r>
      <w:r>
        <w:rPr>
          <w:rFonts w:hint="eastAsia" w:ascii="仿宋_GB2312" w:hAnsi="仿宋_GB2312" w:eastAsia="仿宋_GB2312" w:cs="仿宋_GB2312"/>
          <w:b w:val="0"/>
          <w:bCs w:val="0"/>
          <w:color w:val="000000"/>
          <w:sz w:val="32"/>
          <w:szCs w:val="32"/>
          <w:highlight w:val="none"/>
          <w:u w:val="none"/>
          <w:lang w:val="en-US" w:eastAsia="zh-CN"/>
        </w:rPr>
        <w:t>挣）</w:t>
      </w:r>
      <w:r>
        <w:rPr>
          <w:rFonts w:hint="eastAsia" w:ascii="仿宋_GB2312" w:hAnsi="仿宋_GB2312" w:eastAsia="仿宋_GB2312" w:cs="仿宋_GB2312"/>
          <w:b w:val="0"/>
          <w:bCs w:val="0"/>
          <w:color w:val="000000"/>
          <w:sz w:val="32"/>
          <w:szCs w:val="32"/>
          <w:highlight w:val="none"/>
          <w:u w:val="none"/>
          <w:lang w:val="en-US" w:eastAsia="zh-CN"/>
        </w:rPr>
        <w:t>新增用地指标，加强与省市部门</w:t>
      </w:r>
      <w:r>
        <w:rPr>
          <w:rFonts w:hint="eastAsia" w:ascii="仿宋_GB2312" w:hAnsi="仿宋_GB2312" w:eastAsia="仿宋_GB2312" w:cs="仿宋_GB2312"/>
          <w:b w:val="0"/>
          <w:bCs w:val="0"/>
          <w:color w:val="000000"/>
          <w:sz w:val="32"/>
          <w:szCs w:val="32"/>
          <w:highlight w:val="none"/>
          <w:u w:val="none"/>
          <w:lang w:val="en-US" w:eastAsia="zh-CN"/>
        </w:rPr>
        <w:t>沟通对接</w:t>
      </w:r>
      <w:r>
        <w:rPr>
          <w:rFonts w:hint="eastAsia"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eastAsia="仿宋_GB2312" w:cs="仿宋_GB2312"/>
          <w:b w:val="0"/>
          <w:bCs w:val="0"/>
          <w:color w:val="0C0C0C"/>
          <w:spacing w:val="8"/>
          <w:sz w:val="32"/>
          <w:szCs w:val="32"/>
          <w:shd w:val="clear" w:color="auto" w:fill="FFFFFF"/>
          <w:lang w:val="en-US" w:eastAsia="zh-CN"/>
        </w:rPr>
        <w:t>成功为全县重点建设项目争取申请到省及、国家级用地指标1225.76亩，完成处置批而未供3596亩，挣取用地指标约592亩，保障了中等职业学校搬迁项目、石湖农贸市场、国瑞智能制造科技产业园等24个项目用地需求。</w:t>
      </w:r>
    </w:p>
    <w:p>
      <w:pPr>
        <w:keepNext w:val="0"/>
        <w:keepLines w:val="0"/>
        <w:pageBreakBefore w:val="0"/>
        <w:widowControl/>
        <w:numPr>
          <w:ilvl w:val="0"/>
          <w:numId w:val="0"/>
        </w:numPr>
        <w:suppressLineNumbers w:val="0"/>
        <w:kinsoku w:val="0"/>
        <w:wordWrap/>
        <w:overflowPunct w:val="0"/>
        <w:topLinePunct/>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bCs/>
          <w:color w:val="000000"/>
          <w:sz w:val="32"/>
          <w:szCs w:val="32"/>
          <w:highlight w:val="none"/>
          <w:u w:val="none"/>
          <w:lang w:val="en-US" w:eastAsia="zh-CN"/>
        </w:rPr>
        <w:t>5.稳步推进土地收储和出让，有力保障项目落地。一是</w:t>
      </w:r>
      <w:r>
        <w:rPr>
          <w:rFonts w:hint="eastAsia" w:ascii="仿宋_GB2312" w:hAnsi="仿宋_GB2312" w:eastAsia="仿宋_GB2312" w:cs="仿宋_GB2312"/>
          <w:b w:val="0"/>
          <w:bCs/>
          <w:color w:val="000000"/>
          <w:kern w:val="0"/>
          <w:sz w:val="32"/>
          <w:szCs w:val="32"/>
          <w:u w:val="none"/>
          <w:lang w:val="en-US" w:eastAsia="zh-CN" w:bidi="ar"/>
        </w:rPr>
        <w:t>完成土地收储项目8个，面积1257.84亩，</w:t>
      </w:r>
      <w:r>
        <w:rPr>
          <w:rFonts w:hint="eastAsia" w:ascii="仿宋_GB2312" w:hAnsi="仿宋_GB2312" w:eastAsia="仿宋_GB2312" w:cs="仿宋_GB2312"/>
          <w:b w:val="0"/>
          <w:bCs/>
          <w:color w:val="000000"/>
          <w:kern w:val="0"/>
          <w:sz w:val="32"/>
          <w:szCs w:val="32"/>
          <w:highlight w:val="none"/>
          <w:u w:val="none"/>
          <w:lang w:val="en-US" w:eastAsia="zh-CN" w:bidi="ar"/>
        </w:rPr>
        <w:t>超额完成2022年1000亩土地收储任务</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完成挂牌出让土地16宗，出让面</w:t>
      </w:r>
      <w:r>
        <w:rPr>
          <w:rFonts w:hint="eastAsia" w:ascii="仿宋_GB2312" w:hAnsi="仿宋_GB2312" w:eastAsia="仿宋_GB2312" w:cs="仿宋_GB2312"/>
          <w:b w:val="0"/>
          <w:bCs/>
          <w:color w:val="000000"/>
          <w:kern w:val="0"/>
          <w:sz w:val="32"/>
          <w:szCs w:val="32"/>
          <w:lang w:val="en-US" w:eastAsia="zh-CN"/>
        </w:rPr>
        <w:t>积519.64</w:t>
      </w:r>
      <w:r>
        <w:rPr>
          <w:rFonts w:hint="eastAsia" w:ascii="仿宋_GB2312" w:hAnsi="仿宋_GB2312" w:eastAsia="仿宋_GB2312" w:cs="仿宋_GB2312"/>
          <w:b w:val="0"/>
          <w:bCs/>
          <w:color w:val="auto"/>
          <w:kern w:val="2"/>
          <w:sz w:val="32"/>
          <w:szCs w:val="32"/>
          <w:highlight w:val="none"/>
          <w:lang w:val="en-US" w:eastAsia="zh-CN" w:bidi="ar-SA"/>
        </w:rPr>
        <w:t>亩，</w:t>
      </w:r>
      <w:r>
        <w:rPr>
          <w:rFonts w:hint="eastAsia" w:ascii="仿宋_GB2312" w:hAnsi="仿宋_GB2312" w:eastAsia="仿宋_GB2312" w:cs="仿宋_GB2312"/>
          <w:b w:val="0"/>
          <w:bCs/>
          <w:color w:val="000000"/>
          <w:kern w:val="0"/>
          <w:sz w:val="32"/>
          <w:szCs w:val="32"/>
          <w:lang w:val="en-US" w:eastAsia="zh-CN"/>
        </w:rPr>
        <w:t>土地出让金收入7790</w:t>
      </w:r>
      <w:r>
        <w:rPr>
          <w:rFonts w:hint="eastAsia" w:ascii="仿宋_GB2312" w:hAnsi="仿宋_GB2312" w:eastAsia="仿宋_GB2312" w:cs="仿宋_GB2312"/>
          <w:b w:val="0"/>
          <w:bCs/>
          <w:color w:val="000000"/>
          <w:kern w:val="0"/>
          <w:sz w:val="32"/>
          <w:szCs w:val="32"/>
          <w:lang w:val="en-US" w:eastAsia="zh-CN"/>
        </w:rPr>
        <w:t>万元</w:t>
      </w:r>
      <w:r>
        <w:rPr>
          <w:rFonts w:hint="eastAsia" w:ascii="仿宋_GB2312" w:hAnsi="仿宋_GB2312" w:eastAsia="仿宋_GB2312" w:cs="仿宋_GB2312"/>
          <w:b w:val="0"/>
          <w:bCs/>
          <w:color w:val="000000"/>
          <w:kern w:val="2"/>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rPr>
        <w:t>办理划拨转出让手续118宗，收取土地出让金251.95万元。三</w:t>
      </w:r>
      <w:r>
        <w:rPr>
          <w:rFonts w:hint="eastAsia" w:ascii="仿宋_GB2312" w:hAnsi="仿宋_GB2312" w:eastAsia="仿宋_GB2312" w:cs="仿宋_GB2312"/>
          <w:b/>
          <w:bCs/>
          <w:color w:val="000000"/>
          <w:kern w:val="2"/>
          <w:sz w:val="32"/>
          <w:szCs w:val="32"/>
          <w:highlight w:val="none"/>
          <w:lang w:val="en-US" w:eastAsia="zh-CN" w:bidi="ar-SA"/>
        </w:rPr>
        <w:t>是</w:t>
      </w:r>
      <w:r>
        <w:rPr>
          <w:rFonts w:hint="eastAsia" w:ascii="仿宋_GB2312" w:hAnsi="仿宋_GB2312" w:eastAsia="仿宋_GB2312" w:cs="仿宋_GB2312"/>
          <w:b w:val="0"/>
          <w:bCs/>
          <w:color w:val="000000"/>
          <w:sz w:val="32"/>
          <w:szCs w:val="32"/>
          <w:highlight w:val="none"/>
          <w:u w:val="none"/>
          <w:lang w:val="en-US" w:eastAsia="zh-CN"/>
        </w:rPr>
        <w:t>积极推广土地“带方案”出让模式，</w:t>
      </w:r>
      <w:r>
        <w:rPr>
          <w:rFonts w:hint="eastAsia" w:ascii="仿宋_GB2312" w:hAnsi="仿宋_GB2312" w:eastAsia="仿宋_GB2312" w:cs="仿宋_GB2312"/>
          <w:b w:val="0"/>
          <w:color w:val="auto"/>
          <w:kern w:val="2"/>
          <w:sz w:val="32"/>
          <w:szCs w:val="32"/>
          <w:lang w:val="en-US" w:eastAsia="zh-CN" w:bidi="ar-SA"/>
        </w:rPr>
        <w:t>完成“带方案”工业用地出让3宗，面积合计88.23亩，土地出让金1197万元</w:t>
      </w:r>
      <w:r>
        <w:rPr>
          <w:rFonts w:hint="eastAsia" w:ascii="仿宋_GB2312" w:hAnsi="仿宋_GB2312" w:eastAsia="仿宋_GB2312" w:cs="仿宋_GB2312"/>
          <w:b w:val="0"/>
          <w:bCs/>
          <w:color w:val="000000"/>
          <w:sz w:val="32"/>
          <w:szCs w:val="32"/>
          <w:highlight w:val="none"/>
          <w:u w:val="none"/>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6.大力推动垦造水田和拆旧复垦。</w:t>
      </w:r>
      <w:r>
        <w:rPr>
          <w:rFonts w:hint="eastAsia" w:ascii="仿宋_GB2312" w:hAnsi="仿宋_GB2312" w:eastAsia="仿宋_GB2312" w:cs="仿宋_GB2312"/>
          <w:b w:val="0"/>
          <w:bCs w:val="0"/>
          <w:color w:val="000000"/>
          <w:sz w:val="32"/>
          <w:szCs w:val="32"/>
          <w:highlight w:val="none"/>
          <w:u w:val="none"/>
          <w:lang w:val="en-US" w:eastAsia="zh-CN"/>
        </w:rPr>
        <w:t>全面完成2020年第二期4个片区垦造水田项目部级审核验收，实现新增水田面积563.59亩，完成2020年度太平镇水南村垦造水田项目市级验收，预计形成水田指标181.04亩，为重点项目建设和乡村振兴提质赋能；积极激活沉睡农村土地资产，已完成18个项目交易，面积391.85亩，交易项目数排名全市第一，增加财政收入2.46亿元。</w:t>
      </w:r>
    </w:p>
    <w:p>
      <w:pPr>
        <w:pStyle w:val="9"/>
        <w:keepNext w:val="0"/>
        <w:keepLines w:val="0"/>
        <w:pageBreakBefore w:val="0"/>
        <w:wordWrap/>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color w:val="000000"/>
          <w:sz w:val="32"/>
          <w:szCs w:val="40"/>
          <w:u w:val="none"/>
          <w:lang w:val="en-US" w:eastAsia="zh-CN"/>
        </w:rPr>
      </w:pPr>
      <w:r>
        <w:rPr>
          <w:rFonts w:hint="eastAsia" w:ascii="仿宋_GB2312" w:hAnsi="仿宋_GB2312" w:eastAsia="仿宋_GB2312" w:cs="仿宋_GB2312"/>
          <w:b/>
          <w:bCs/>
          <w:color w:val="000000"/>
          <w:kern w:val="2"/>
          <w:sz w:val="32"/>
          <w:szCs w:val="32"/>
          <w:highlight w:val="none"/>
          <w:u w:val="none"/>
          <w:lang w:val="en-US" w:eastAsia="zh-CN" w:bidi="ar-SA"/>
        </w:rPr>
        <w:t>7</w:t>
      </w:r>
      <w:r>
        <w:rPr>
          <w:rFonts w:hint="eastAsia" w:ascii="仿宋_GB2312" w:hAnsi="仿宋_GB2312" w:eastAsia="仿宋_GB2312" w:cs="仿宋_GB2312"/>
          <w:b/>
          <w:bCs/>
          <w:color w:val="000000"/>
          <w:kern w:val="2"/>
          <w:sz w:val="32"/>
          <w:szCs w:val="32"/>
          <w:highlight w:val="none"/>
          <w:u w:val="none"/>
          <w:lang w:val="en-US" w:eastAsia="zh-CN" w:bidi="ar-SA"/>
        </w:rPr>
        <w:t>.有序推动矿产资源开发。</w:t>
      </w:r>
      <w:r>
        <w:rPr>
          <w:rFonts w:hint="eastAsia" w:ascii="仿宋_GB2312" w:hAnsi="仿宋_GB2312" w:eastAsia="仿宋_GB2312" w:cs="仿宋_GB2312"/>
          <w:b w:val="0"/>
          <w:bCs w:val="0"/>
          <w:color w:val="000000"/>
          <w:sz w:val="32"/>
          <w:szCs w:val="32"/>
          <w:highlight w:val="none"/>
          <w:u w:val="none"/>
          <w:lang w:val="en-US" w:eastAsia="zh-CN"/>
        </w:rPr>
        <w:t>报</w:t>
      </w:r>
      <w:r>
        <w:rPr>
          <w:rFonts w:hint="eastAsia" w:ascii="仿宋_GB2312" w:hAnsi="仿宋_GB2312" w:eastAsia="仿宋_GB2312" w:cs="仿宋_GB2312"/>
          <w:b w:val="0"/>
          <w:bCs w:val="0"/>
          <w:color w:val="000000"/>
          <w:sz w:val="32"/>
          <w:szCs w:val="32"/>
          <w:u w:val="none"/>
          <w:lang w:val="en-US" w:eastAsia="zh-CN"/>
        </w:rPr>
        <w:t>市政府常务会议审议并</w:t>
      </w:r>
      <w:r>
        <w:rPr>
          <w:rFonts w:hint="eastAsia" w:ascii="仿宋_GB2312" w:hAnsi="仿宋_GB2312" w:eastAsia="仿宋_GB2312" w:cs="仿宋_GB2312"/>
          <w:b w:val="0"/>
          <w:bCs w:val="0"/>
          <w:color w:val="000000"/>
          <w:sz w:val="32"/>
          <w:szCs w:val="32"/>
          <w:u w:val="none"/>
          <w:lang w:val="en-US" w:eastAsia="zh-CN"/>
        </w:rPr>
        <w:t>通过了隘子镇岭头村建筑用花岗岩矿采矿权、</w:t>
      </w:r>
      <w:r>
        <w:rPr>
          <w:rFonts w:hint="eastAsia" w:ascii="仿宋_GB2312" w:hAnsi="仿宋_GB2312" w:eastAsia="仿宋_GB2312" w:cs="仿宋_GB2312"/>
          <w:b w:val="0"/>
          <w:bCs/>
          <w:sz w:val="32"/>
          <w:szCs w:val="32"/>
          <w:lang w:eastAsia="zh-CN"/>
        </w:rPr>
        <w:t>太平镇总甫热水坑地热资源采矿权</w:t>
      </w:r>
      <w:r>
        <w:rPr>
          <w:rFonts w:hint="eastAsia" w:ascii="仿宋_GB2312" w:hAnsi="仿宋_GB2312" w:eastAsia="仿宋_GB2312" w:cs="仿宋_GB2312"/>
          <w:b w:val="0"/>
          <w:bCs/>
          <w:color w:val="000000"/>
          <w:sz w:val="32"/>
          <w:szCs w:val="32"/>
          <w:u w:val="none"/>
          <w:lang w:val="en-US" w:eastAsia="zh-CN"/>
        </w:rPr>
        <w:t>等</w:t>
      </w:r>
      <w:r>
        <w:rPr>
          <w:rFonts w:hint="eastAsia" w:ascii="仿宋_GB2312" w:hAnsi="仿宋_GB2312" w:eastAsia="仿宋_GB2312" w:cs="仿宋_GB2312"/>
          <w:b w:val="0"/>
          <w:bCs/>
          <w:color w:val="000000"/>
          <w:sz w:val="32"/>
          <w:szCs w:val="32"/>
          <w:u w:val="none"/>
          <w:lang w:val="en-US" w:eastAsia="zh-CN"/>
        </w:rPr>
        <w:t>相关事项，</w:t>
      </w:r>
      <w:r>
        <w:rPr>
          <w:rFonts w:hint="eastAsia" w:ascii="仿宋_GB2312" w:hAnsi="仿宋_GB2312" w:eastAsia="仿宋_GB2312" w:cs="仿宋_GB2312"/>
          <w:b w:val="0"/>
          <w:bCs/>
          <w:color w:val="000000"/>
          <w:sz w:val="32"/>
          <w:szCs w:val="40"/>
          <w:u w:val="none"/>
          <w:lang w:val="en-US" w:eastAsia="zh-CN"/>
        </w:rPr>
        <w:t>完成了</w:t>
      </w:r>
      <w:r>
        <w:rPr>
          <w:rFonts w:hint="eastAsia" w:ascii="仿宋_GB2312" w:hAnsi="仿宋_GB2312" w:eastAsia="仿宋_GB2312" w:cs="仿宋_GB2312"/>
          <w:b w:val="0"/>
          <w:bCs/>
          <w:color w:val="000000"/>
          <w:sz w:val="32"/>
          <w:szCs w:val="32"/>
          <w:u w:val="none"/>
          <w:lang w:val="en-US" w:eastAsia="zh-CN"/>
        </w:rPr>
        <w:t>司</w:t>
      </w:r>
      <w:r>
        <w:rPr>
          <w:rFonts w:hint="eastAsia" w:ascii="仿宋_GB2312" w:hAnsi="仿宋_GB2312" w:eastAsia="仿宋_GB2312" w:cs="仿宋_GB2312"/>
          <w:b w:val="0"/>
          <w:bCs w:val="0"/>
          <w:color w:val="000000"/>
          <w:sz w:val="32"/>
          <w:szCs w:val="32"/>
          <w:u w:val="none"/>
          <w:lang w:val="en-US" w:eastAsia="zh-CN"/>
        </w:rPr>
        <w:t>前李屋、太平总甫</w:t>
      </w:r>
      <w:r>
        <w:rPr>
          <w:rFonts w:hint="eastAsia" w:ascii="仿宋_GB2312" w:hAnsi="仿宋_GB2312" w:eastAsia="仿宋_GB2312" w:cs="仿宋_GB2312"/>
          <w:b w:val="0"/>
          <w:bCs w:val="0"/>
          <w:color w:val="000000"/>
          <w:sz w:val="32"/>
          <w:szCs w:val="40"/>
          <w:u w:val="none"/>
          <w:lang w:val="en-US" w:eastAsia="zh-CN"/>
        </w:rPr>
        <w:t>两个矿区地热勘查及编制开发利用方案工作，</w:t>
      </w:r>
      <w:r>
        <w:rPr>
          <w:rFonts w:hint="eastAsia" w:ascii="仿宋_GB2312" w:hAnsi="仿宋_GB2312" w:eastAsia="仿宋_GB2312" w:cs="仿宋_GB2312"/>
          <w:b w:val="0"/>
          <w:bCs w:val="0"/>
          <w:color w:val="000000"/>
          <w:sz w:val="32"/>
          <w:szCs w:val="32"/>
          <w:u w:val="none"/>
          <w:lang w:val="en-US" w:eastAsia="zh-CN"/>
        </w:rPr>
        <w:t>有力促进了我县矿产资源发展</w:t>
      </w:r>
      <w:r>
        <w:rPr>
          <w:rFonts w:hint="eastAsia" w:ascii="仿宋_GB2312" w:hAnsi="仿宋_GB2312" w:eastAsia="仿宋_GB2312" w:cs="仿宋_GB2312"/>
          <w:b w:val="0"/>
          <w:bCs w:val="0"/>
          <w:color w:val="000000"/>
          <w:sz w:val="32"/>
          <w:szCs w:val="40"/>
          <w:u w:val="none"/>
          <w:lang w:val="en-US" w:eastAsia="zh-CN"/>
        </w:rPr>
        <w:t>。</w:t>
      </w:r>
    </w:p>
    <w:p>
      <w:pPr>
        <w:pStyle w:val="9"/>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bCs/>
          <w:color w:val="000000"/>
          <w:kern w:val="2"/>
          <w:sz w:val="32"/>
          <w:szCs w:val="32"/>
          <w:highlight w:val="none"/>
          <w:u w:val="none"/>
          <w:lang w:val="en-US" w:eastAsia="zh-CN" w:bidi="ar-SA"/>
        </w:rPr>
        <w:t>8.全力攻坚，统筹解决不动产登记问题。一是</w:t>
      </w:r>
      <w:r>
        <w:rPr>
          <w:rFonts w:hint="eastAsia" w:ascii="仿宋_GB2312" w:hAnsi="仿宋_GB2312" w:eastAsia="仿宋_GB2312" w:cs="仿宋_GB2312"/>
          <w:b w:val="0"/>
          <w:bCs/>
          <w:color w:val="000000"/>
          <w:sz w:val="32"/>
          <w:szCs w:val="32"/>
          <w:u w:val="none"/>
          <w:lang w:val="en-US" w:eastAsia="zh-CN"/>
        </w:rPr>
        <w:t>有力</w:t>
      </w:r>
      <w:r>
        <w:rPr>
          <w:rFonts w:hint="eastAsia" w:ascii="仿宋_GB2312" w:hAnsi="仿宋_GB2312" w:eastAsia="仿宋_GB2312" w:cs="仿宋_GB2312"/>
          <w:b w:val="0"/>
          <w:bCs/>
          <w:color w:val="000000"/>
          <w:sz w:val="32"/>
          <w:szCs w:val="32"/>
          <w:u w:val="none"/>
          <w:lang w:val="en-US" w:eastAsia="zh-CN"/>
        </w:rPr>
        <w:t>化解始兴县众信花园、兆荣华庭、煌宫花园、永福大厦等</w:t>
      </w:r>
      <w:r>
        <w:rPr>
          <w:rFonts w:hint="eastAsia" w:ascii="仿宋_GB2312" w:hAnsi="仿宋_GB2312" w:eastAsia="仿宋_GB2312" w:cs="仿宋_GB2312"/>
          <w:b w:val="0"/>
          <w:bCs/>
          <w:color w:val="000000"/>
          <w:sz w:val="32"/>
          <w:szCs w:val="32"/>
          <w:u w:val="none"/>
          <w:lang w:val="en-US" w:eastAsia="zh-CN"/>
        </w:rPr>
        <w:t>4个小区的不动产登记历史遗留问题，办理确权登记共1153户，其中办理新建商品房转移登记516户，有效保障了群众利益。</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b w:val="0"/>
          <w:bCs/>
          <w:color w:val="000000"/>
          <w:sz w:val="32"/>
          <w:szCs w:val="32"/>
          <w:u w:val="none"/>
          <w:lang w:val="en-US" w:eastAsia="zh-CN"/>
        </w:rPr>
        <w:t>“房地一体”农村不动产登记发证工作取得重大进展，全县完成79300宗外业调查、公示及内业建库等</w:t>
      </w:r>
      <w:r>
        <w:rPr>
          <w:rFonts w:hint="eastAsia" w:ascii="仿宋_GB2312" w:hAnsi="仿宋_GB2312" w:eastAsia="仿宋_GB2312" w:cs="仿宋_GB2312"/>
          <w:b w:val="0"/>
          <w:bCs/>
          <w:color w:val="000000"/>
          <w:sz w:val="32"/>
          <w:szCs w:val="32"/>
          <w:u w:val="none"/>
          <w:lang w:val="en-US" w:eastAsia="zh-CN"/>
        </w:rPr>
        <w:t>工作，确权登记发证28391宗，“房地一体”农村不动产权籍调查成果顺利通过省级</w:t>
      </w:r>
      <w:r>
        <w:rPr>
          <w:rFonts w:hint="eastAsia" w:ascii="仿宋_GB2312" w:hAnsi="仿宋_GB2312" w:eastAsia="仿宋_GB2312" w:cs="仿宋_GB2312"/>
          <w:b w:val="0"/>
          <w:bCs/>
          <w:color w:val="000000"/>
          <w:sz w:val="32"/>
          <w:szCs w:val="32"/>
          <w:u w:val="none"/>
          <w:lang w:val="en-US" w:eastAsia="zh-CN"/>
        </w:rPr>
        <w:t>抽查。</w:t>
      </w:r>
    </w:p>
    <w:p>
      <w:pPr>
        <w:pStyle w:val="9"/>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color w:val="000000"/>
          <w:sz w:val="32"/>
          <w:szCs w:val="32"/>
          <w:u w:val="none"/>
          <w:lang w:eastAsia="zh-CN"/>
        </w:rPr>
      </w:pPr>
      <w:r>
        <w:rPr>
          <w:rFonts w:hint="eastAsia" w:ascii="仿宋_GB2312" w:hAnsi="仿宋_GB2312" w:eastAsia="仿宋_GB2312" w:cs="仿宋_GB2312"/>
          <w:b/>
          <w:bCs/>
          <w:color w:val="000000"/>
          <w:kern w:val="2"/>
          <w:sz w:val="32"/>
          <w:szCs w:val="32"/>
          <w:highlight w:val="none"/>
          <w:u w:val="none"/>
          <w:lang w:val="en-US" w:eastAsia="zh-CN" w:bidi="ar-SA"/>
        </w:rPr>
        <w:t>9.多措并举，坚持为群众、企业办好实事。</w:t>
      </w:r>
      <w:r>
        <w:rPr>
          <w:rFonts w:hint="eastAsia" w:ascii="仿宋_GB2312" w:hAnsi="仿宋_GB2312" w:eastAsia="仿宋_GB2312" w:cs="仿宋_GB2312"/>
          <w:b w:val="0"/>
          <w:bCs w:val="0"/>
          <w:color w:val="000000"/>
          <w:sz w:val="32"/>
          <w:szCs w:val="32"/>
          <w:u w:val="none"/>
          <w:lang w:val="en-US" w:eastAsia="zh-CN"/>
        </w:rPr>
        <w:t>深入</w:t>
      </w:r>
      <w:r>
        <w:rPr>
          <w:rFonts w:hint="eastAsia" w:ascii="仿宋_GB2312" w:hAnsi="仿宋_GB2312" w:eastAsia="仿宋_GB2312" w:cs="仿宋_GB2312"/>
          <w:b w:val="0"/>
          <w:bCs w:val="0"/>
          <w:color w:val="000000"/>
          <w:sz w:val="32"/>
          <w:szCs w:val="32"/>
          <w:u w:val="none"/>
          <w:lang w:val="en-US" w:eastAsia="zh-CN"/>
        </w:rPr>
        <w:t>开展</w:t>
      </w:r>
      <w:r>
        <w:rPr>
          <w:rFonts w:hint="eastAsia" w:ascii="仿宋_GB2312" w:hAnsi="仿宋_GB2312" w:eastAsia="仿宋_GB2312" w:cs="仿宋_GB2312"/>
          <w:b w:val="0"/>
          <w:i w:val="0"/>
          <w:iCs w:val="0"/>
          <w:caps w:val="0"/>
          <w:color w:val="000000"/>
          <w:spacing w:val="0"/>
          <w:sz w:val="32"/>
          <w:szCs w:val="32"/>
          <w:shd w:val="clear" w:color="auto" w:fill="auto"/>
        </w:rPr>
        <w:t>“带押过户”新登记模式</w:t>
      </w:r>
      <w:r>
        <w:rPr>
          <w:rFonts w:hint="eastAsia" w:ascii="仿宋_GB2312" w:hAnsi="仿宋_GB2312" w:eastAsia="仿宋_GB2312" w:cs="仿宋_GB2312"/>
          <w:b w:val="0"/>
          <w:bCs w:val="0"/>
          <w:i w:val="0"/>
          <w:iCs w:val="0"/>
          <w:caps w:val="0"/>
          <w:color w:val="000000"/>
          <w:spacing w:val="0"/>
          <w:sz w:val="32"/>
          <w:szCs w:val="32"/>
          <w:shd w:val="clear" w:color="auto" w:fill="auto"/>
          <w:lang w:eastAsia="zh-CN"/>
        </w:rPr>
        <w:t>、</w:t>
      </w:r>
      <w:r>
        <w:rPr>
          <w:rFonts w:hint="eastAsia" w:ascii="仿宋_GB2312" w:hAnsi="仿宋_GB2312" w:eastAsia="仿宋_GB2312" w:cs="仿宋_GB2312"/>
          <w:b w:val="0"/>
          <w:bCs w:val="0"/>
          <w:sz w:val="32"/>
          <w:szCs w:val="32"/>
        </w:rPr>
        <w:t>“交地即</w:t>
      </w:r>
      <w:r>
        <w:rPr>
          <w:rFonts w:hint="eastAsia" w:ascii="仿宋_GB2312" w:hAnsi="仿宋_GB2312" w:eastAsia="仿宋_GB2312" w:cs="仿宋_GB2312"/>
          <w:b w:val="0"/>
          <w:bCs w:val="0"/>
          <w:sz w:val="32"/>
          <w:szCs w:val="32"/>
          <w:lang w:eastAsia="zh-CN"/>
        </w:rPr>
        <w:t>发</w:t>
      </w:r>
      <w:r>
        <w:rPr>
          <w:rFonts w:hint="eastAsia" w:ascii="仿宋_GB2312" w:hAnsi="仿宋_GB2312" w:eastAsia="仿宋_GB2312" w:cs="仿宋_GB2312"/>
          <w:b w:val="0"/>
          <w:bCs w:val="0"/>
          <w:sz w:val="32"/>
          <w:szCs w:val="32"/>
        </w:rPr>
        <w:t>证”改革工作</w:t>
      </w:r>
      <w:r>
        <w:rPr>
          <w:rFonts w:hint="eastAsia" w:ascii="仿宋_GB2312" w:hAnsi="仿宋_GB2312" w:eastAsia="仿宋_GB2312" w:cs="仿宋_GB2312"/>
          <w:b w:val="0"/>
          <w:bCs w:val="0"/>
          <w:i w:val="0"/>
          <w:iCs w:val="0"/>
          <w:caps w:val="0"/>
          <w:color w:val="000000"/>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严格落实</w:t>
      </w:r>
      <w:r>
        <w:rPr>
          <w:rFonts w:hint="eastAsia" w:ascii="仿宋_GB2312" w:hAnsi="仿宋_GB2312" w:eastAsia="仿宋_GB2312" w:cs="仿宋_GB2312"/>
          <w:b w:val="0"/>
          <w:bCs/>
          <w:color w:val="000000"/>
          <w:sz w:val="32"/>
          <w:szCs w:val="32"/>
          <w:u w:val="none"/>
          <w:lang w:val="en-US" w:eastAsia="zh-CN"/>
        </w:rPr>
        <w:t>免收小微企业不动产登记费，为工业投资项目开设“绿色通道”，</w:t>
      </w:r>
      <w:r>
        <w:rPr>
          <w:rFonts w:hint="eastAsia" w:ascii="仿宋_GB2312" w:hAnsi="仿宋_GB2312" w:eastAsia="仿宋_GB2312" w:cs="仿宋_GB2312"/>
          <w:b w:val="0"/>
          <w:bCs/>
          <w:color w:val="000000"/>
          <w:sz w:val="32"/>
          <w:szCs w:val="32"/>
          <w:u w:val="none"/>
        </w:rPr>
        <w:t>基本实现“最多1个工作日、最快</w:t>
      </w:r>
      <w:r>
        <w:rPr>
          <w:rFonts w:hint="eastAsia" w:ascii="仿宋_GB2312" w:hAnsi="仿宋_GB2312" w:eastAsia="仿宋_GB2312" w:cs="仿宋_GB2312"/>
          <w:b w:val="0"/>
          <w:bCs/>
          <w:color w:val="000000"/>
          <w:sz w:val="32"/>
          <w:szCs w:val="32"/>
          <w:u w:val="none"/>
          <w:lang w:val="en-US" w:eastAsia="zh-CN"/>
        </w:rPr>
        <w:t>1</w:t>
      </w:r>
      <w:r>
        <w:rPr>
          <w:rFonts w:hint="eastAsia" w:ascii="仿宋_GB2312" w:hAnsi="仿宋_GB2312" w:eastAsia="仿宋_GB2312" w:cs="仿宋_GB2312"/>
          <w:b w:val="0"/>
          <w:bCs/>
          <w:color w:val="000000"/>
          <w:sz w:val="32"/>
          <w:szCs w:val="32"/>
          <w:u w:val="none"/>
        </w:rPr>
        <w:t>小时”办结目标</w:t>
      </w:r>
      <w:r>
        <w:rPr>
          <w:rFonts w:hint="eastAsia" w:ascii="仿宋_GB2312" w:hAnsi="仿宋_GB2312" w:eastAsia="仿宋_GB2312" w:cs="仿宋_GB2312"/>
          <w:b w:val="0"/>
          <w:bCs/>
          <w:color w:val="000000"/>
          <w:sz w:val="32"/>
          <w:szCs w:val="32"/>
          <w:u w:val="none"/>
          <w:lang w:eastAsia="zh-CN"/>
        </w:rPr>
        <w:t>；高效做好“不动产</w:t>
      </w:r>
      <w:r>
        <w:rPr>
          <w:rFonts w:hint="eastAsia" w:ascii="仿宋_GB2312" w:hAnsi="仿宋_GB2312" w:eastAsia="仿宋_GB2312" w:cs="仿宋_GB2312"/>
          <w:b w:val="0"/>
          <w:bCs/>
          <w:color w:val="000000"/>
          <w:sz w:val="32"/>
          <w:szCs w:val="32"/>
          <w:u w:val="none"/>
          <w:lang w:val="en-US" w:eastAsia="zh-CN"/>
        </w:rPr>
        <w:t>+互联网</w:t>
      </w:r>
      <w:r>
        <w:rPr>
          <w:rFonts w:hint="eastAsia" w:ascii="仿宋_GB2312" w:hAnsi="仿宋_GB2312" w:eastAsia="仿宋_GB2312" w:cs="仿宋_GB2312"/>
          <w:b w:val="0"/>
          <w:bCs/>
          <w:color w:val="000000"/>
          <w:sz w:val="32"/>
          <w:szCs w:val="32"/>
          <w:u w:val="none"/>
          <w:lang w:eastAsia="zh-CN"/>
        </w:rPr>
        <w:t>”“不动产</w:t>
      </w:r>
      <w:r>
        <w:rPr>
          <w:rFonts w:hint="eastAsia" w:ascii="仿宋_GB2312" w:hAnsi="仿宋_GB2312" w:eastAsia="仿宋_GB2312" w:cs="仿宋_GB2312"/>
          <w:b w:val="0"/>
          <w:bCs/>
          <w:color w:val="000000"/>
          <w:sz w:val="32"/>
          <w:szCs w:val="32"/>
          <w:u w:val="none"/>
          <w:lang w:val="en-US" w:eastAsia="zh-CN"/>
        </w:rPr>
        <w:t>+金融</w:t>
      </w:r>
      <w:r>
        <w:rPr>
          <w:rFonts w:hint="eastAsia" w:ascii="仿宋_GB2312" w:hAnsi="仿宋_GB2312" w:eastAsia="仿宋_GB2312" w:cs="仿宋_GB2312"/>
          <w:b w:val="0"/>
          <w:bCs/>
          <w:color w:val="000000"/>
          <w:sz w:val="32"/>
          <w:szCs w:val="32"/>
          <w:u w:val="none"/>
          <w:lang w:eastAsia="zh-CN"/>
        </w:rPr>
        <w:t>”，实现</w:t>
      </w:r>
      <w:r>
        <w:rPr>
          <w:rFonts w:hint="eastAsia" w:ascii="仿宋_GB2312" w:hAnsi="仿宋_GB2312" w:eastAsia="仿宋_GB2312" w:cs="仿宋_GB2312"/>
          <w:b w:val="0"/>
          <w:bCs/>
          <w:color w:val="000000"/>
          <w:sz w:val="32"/>
          <w:szCs w:val="32"/>
          <w:u w:val="none"/>
        </w:rPr>
        <w:t>商品房预告</w:t>
      </w:r>
      <w:r>
        <w:rPr>
          <w:rFonts w:hint="eastAsia" w:ascii="仿宋_GB2312" w:hAnsi="仿宋_GB2312" w:eastAsia="仿宋_GB2312" w:cs="仿宋_GB2312"/>
          <w:b w:val="0"/>
          <w:bCs/>
          <w:color w:val="000000"/>
          <w:sz w:val="32"/>
          <w:szCs w:val="32"/>
          <w:u w:val="none"/>
          <w:lang w:eastAsia="zh-CN"/>
        </w:rPr>
        <w:t>登记和</w:t>
      </w:r>
      <w:r>
        <w:rPr>
          <w:rFonts w:hint="eastAsia" w:ascii="仿宋_GB2312" w:hAnsi="仿宋_GB2312" w:eastAsia="仿宋_GB2312" w:cs="仿宋_GB2312"/>
          <w:b w:val="0"/>
          <w:bCs/>
          <w:color w:val="000000"/>
          <w:sz w:val="32"/>
          <w:szCs w:val="32"/>
          <w:u w:val="none"/>
        </w:rPr>
        <w:t>转移</w:t>
      </w:r>
      <w:r>
        <w:rPr>
          <w:rFonts w:hint="eastAsia" w:ascii="仿宋_GB2312" w:hAnsi="仿宋_GB2312" w:eastAsia="仿宋_GB2312" w:cs="仿宋_GB2312"/>
          <w:b w:val="0"/>
          <w:bCs/>
          <w:color w:val="000000"/>
          <w:sz w:val="32"/>
          <w:szCs w:val="32"/>
          <w:u w:val="none"/>
          <w:lang w:eastAsia="zh-CN"/>
        </w:rPr>
        <w:t>登记事项自受理时起</w:t>
      </w:r>
      <w:r>
        <w:rPr>
          <w:rFonts w:hint="eastAsia" w:ascii="仿宋_GB2312" w:hAnsi="仿宋_GB2312" w:eastAsia="仿宋_GB2312" w:cs="仿宋_GB2312"/>
          <w:b w:val="0"/>
          <w:bCs/>
          <w:color w:val="000000"/>
          <w:sz w:val="32"/>
          <w:szCs w:val="32"/>
          <w:u w:val="none"/>
        </w:rPr>
        <w:t>1小时内办结</w:t>
      </w:r>
      <w:r>
        <w:rPr>
          <w:rFonts w:hint="eastAsia" w:ascii="仿宋_GB2312" w:hAnsi="仿宋_GB2312" w:eastAsia="仿宋_GB2312" w:cs="仿宋_GB2312"/>
          <w:b w:val="0"/>
          <w:bCs/>
          <w:color w:val="000000"/>
          <w:sz w:val="32"/>
          <w:szCs w:val="32"/>
          <w:u w:val="none"/>
          <w:lang w:eastAsia="zh-CN"/>
        </w:rPr>
        <w:t>。</w:t>
      </w:r>
    </w:p>
    <w:p>
      <w:pPr>
        <w:pStyle w:val="9"/>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highlight w:val="none"/>
          <w:u w:val="none"/>
          <w:lang w:val="en-US" w:eastAsia="zh-CN" w:bidi="ar-SA"/>
        </w:rPr>
        <w:t>10.全力做好民生项目保障工作。一是</w:t>
      </w:r>
      <w:r>
        <w:rPr>
          <w:rFonts w:hint="eastAsia" w:ascii="仿宋_GB2312" w:hAnsi="仿宋_GB2312" w:eastAsia="仿宋_GB2312" w:cs="仿宋_GB2312"/>
          <w:b w:val="0"/>
          <w:color w:val="000000"/>
          <w:sz w:val="32"/>
          <w:szCs w:val="32"/>
          <w:lang w:val="en-US" w:eastAsia="zh-CN"/>
        </w:rPr>
        <w:t>进一步</w:t>
      </w:r>
      <w:r>
        <w:rPr>
          <w:rFonts w:hint="eastAsia" w:ascii="仿宋_GB2312" w:hAnsi="仿宋_GB2312" w:eastAsia="仿宋_GB2312" w:cs="仿宋_GB2312"/>
          <w:b w:val="0"/>
          <w:color w:val="000000"/>
          <w:kern w:val="2"/>
          <w:sz w:val="32"/>
          <w:szCs w:val="32"/>
          <w:lang w:val="en-US" w:eastAsia="zh-CN" w:bidi="ar-SA"/>
        </w:rPr>
        <w:t>规范农村经济发展用地和村级留用地管理，</w:t>
      </w:r>
      <w:r>
        <w:rPr>
          <w:rFonts w:hint="eastAsia" w:ascii="仿宋_GB2312" w:hAnsi="仿宋_GB2312" w:eastAsia="仿宋_GB2312" w:cs="仿宋_GB2312"/>
          <w:b w:val="0"/>
          <w:color w:val="000000"/>
          <w:sz w:val="32"/>
          <w:szCs w:val="32"/>
          <w:lang w:eastAsia="zh-CN"/>
        </w:rPr>
        <w:t>完善了</w:t>
      </w:r>
      <w:r>
        <w:rPr>
          <w:rFonts w:hint="eastAsia" w:ascii="仿宋_GB2312" w:hAnsi="仿宋_GB2312" w:eastAsia="仿宋_GB2312" w:cs="仿宋_GB2312"/>
          <w:b w:val="0"/>
          <w:color w:val="000000"/>
          <w:sz w:val="32"/>
          <w:szCs w:val="32"/>
          <w:lang w:val="en-US" w:eastAsia="zh-CN"/>
        </w:rPr>
        <w:t>14</w:t>
      </w:r>
      <w:r>
        <w:rPr>
          <w:rFonts w:hint="eastAsia" w:ascii="仿宋_GB2312" w:hAnsi="仿宋_GB2312" w:eastAsia="仿宋_GB2312" w:cs="仿宋_GB2312"/>
          <w:b w:val="0"/>
          <w:color w:val="000000"/>
          <w:sz w:val="32"/>
          <w:szCs w:val="32"/>
          <w:lang w:eastAsia="zh-CN"/>
        </w:rPr>
        <w:t>个项目留用地安置补偿，</w:t>
      </w:r>
      <w:r>
        <w:rPr>
          <w:rFonts w:hint="eastAsia" w:ascii="仿宋_GB2312" w:hAnsi="仿宋_GB2312" w:eastAsia="仿宋_GB2312" w:cs="仿宋_GB2312"/>
          <w:b w:val="0"/>
          <w:color w:val="000000"/>
          <w:kern w:val="2"/>
          <w:sz w:val="32"/>
          <w:szCs w:val="32"/>
          <w:lang w:val="en-US" w:eastAsia="zh-CN" w:bidi="ar-SA"/>
        </w:rPr>
        <w:t>安置留用地131亩，</w:t>
      </w:r>
      <w:r>
        <w:rPr>
          <w:rFonts w:hint="eastAsia" w:ascii="仿宋_GB2312" w:hAnsi="仿宋_GB2312" w:eastAsia="仿宋_GB2312" w:cs="仿宋_GB2312"/>
          <w:b w:val="0"/>
          <w:color w:val="000000"/>
          <w:sz w:val="32"/>
          <w:szCs w:val="32"/>
          <w:lang w:eastAsia="zh-CN"/>
        </w:rPr>
        <w:t>发放留用地补偿款</w:t>
      </w:r>
      <w:r>
        <w:rPr>
          <w:rFonts w:hint="eastAsia" w:ascii="仿宋_GB2312" w:hAnsi="仿宋_GB2312" w:eastAsia="仿宋_GB2312" w:cs="仿宋_GB2312"/>
          <w:b w:val="0"/>
          <w:color w:val="000000"/>
          <w:sz w:val="32"/>
          <w:szCs w:val="32"/>
          <w:lang w:val="en-US" w:eastAsia="zh-CN"/>
        </w:rPr>
        <w:t>1.115亿元。</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b w:val="0"/>
          <w:color w:val="000000"/>
          <w:kern w:val="2"/>
          <w:sz w:val="32"/>
          <w:szCs w:val="32"/>
          <w:lang w:val="en-US" w:eastAsia="zh-CN" w:bidi="ar-SA"/>
        </w:rPr>
        <w:t>通过加快用地报批、建设工程规划审批，有力地保障了司前卫生院、中等职业学校、城南育才幼儿园等民生工程项目的顺利建设。</w:t>
      </w:r>
    </w:p>
    <w:p>
      <w:pPr>
        <w:pStyle w:val="3"/>
        <w:keepNext w:val="0"/>
        <w:keepLines w:val="0"/>
        <w:pageBreakBefore w:val="0"/>
        <w:wordWrap/>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b w:val="0"/>
          <w:bCs w:val="0"/>
          <w:color w:val="000000"/>
          <w:kern w:val="0"/>
          <w:sz w:val="32"/>
          <w:szCs w:val="32"/>
          <w:u w:val="none"/>
          <w:lang w:val="en-US" w:eastAsia="zh-CN" w:bidi="ar"/>
        </w:rPr>
      </w:pPr>
      <w:r>
        <w:rPr>
          <w:rFonts w:hint="eastAsia" w:ascii="仿宋_GB2312" w:hAnsi="仿宋_GB2312" w:eastAsia="仿宋_GB2312" w:cs="仿宋_GB2312"/>
          <w:b/>
          <w:bCs/>
          <w:color w:val="000000"/>
          <w:kern w:val="2"/>
          <w:sz w:val="32"/>
          <w:szCs w:val="32"/>
          <w:highlight w:val="none"/>
          <w:u w:val="none"/>
          <w:lang w:val="en-US" w:eastAsia="zh-CN" w:bidi="ar-SA"/>
        </w:rPr>
        <w:t>11.全力做好2022年“龙舟水”期间地质防御工作。</w:t>
      </w:r>
      <w:r>
        <w:rPr>
          <w:rFonts w:hint="eastAsia" w:ascii="仿宋_GB2312" w:hAnsi="仿宋_GB2312" w:eastAsia="仿宋_GB2312" w:cs="仿宋_GB2312"/>
          <w:b w:val="0"/>
          <w:bCs w:val="0"/>
          <w:color w:val="000000"/>
          <w:kern w:val="0"/>
          <w:sz w:val="32"/>
          <w:szCs w:val="32"/>
          <w:u w:val="none"/>
          <w:lang w:val="en-US" w:eastAsia="zh-CN" w:bidi="ar"/>
        </w:rPr>
        <w:t>针对全县12个在册地灾点和排查新增的风险隐患点做到逐个排查、逐个研判、逐户走访，</w:t>
      </w:r>
      <w:r>
        <w:rPr>
          <w:rFonts w:hint="eastAsia" w:ascii="仿宋_GB2312" w:hAnsi="仿宋_GB2312" w:eastAsia="仿宋_GB2312" w:cs="仿宋_GB2312"/>
          <w:b w:val="0"/>
          <w:bCs w:val="0"/>
          <w:color w:val="000000"/>
          <w:sz w:val="32"/>
          <w:szCs w:val="32"/>
          <w:u w:val="none"/>
          <w:lang w:val="en-US" w:eastAsia="zh-CN"/>
        </w:rPr>
        <w:t>全县</w:t>
      </w:r>
      <w:r>
        <w:rPr>
          <w:rFonts w:hint="eastAsia" w:ascii="仿宋_GB2312" w:hAnsi="仿宋_GB2312" w:eastAsia="仿宋_GB2312" w:cs="仿宋_GB2312"/>
          <w:b w:val="0"/>
          <w:bCs w:val="0"/>
          <w:color w:val="000000"/>
          <w:sz w:val="32"/>
          <w:szCs w:val="32"/>
          <w:u w:val="none"/>
          <w:lang w:eastAsia="zh-CN"/>
        </w:rPr>
        <w:t>共排查出</w:t>
      </w:r>
      <w:r>
        <w:rPr>
          <w:rFonts w:hint="eastAsia" w:ascii="仿宋_GB2312" w:hAnsi="仿宋_GB2312" w:eastAsia="仿宋_GB2312" w:cs="仿宋_GB2312"/>
          <w:b w:val="0"/>
          <w:bCs w:val="0"/>
          <w:color w:val="000000"/>
          <w:sz w:val="32"/>
          <w:szCs w:val="32"/>
          <w:u w:val="none"/>
          <w:lang w:val="en-US" w:eastAsia="zh-CN"/>
        </w:rPr>
        <w:t>1</w:t>
      </w:r>
      <w:r>
        <w:rPr>
          <w:rFonts w:hint="eastAsia" w:ascii="仿宋_GB2312" w:hAnsi="仿宋_GB2312" w:eastAsia="仿宋_GB2312" w:cs="仿宋_GB2312"/>
          <w:b w:val="0"/>
          <w:bCs w:val="0"/>
          <w:color w:val="000000"/>
          <w:kern w:val="0"/>
          <w:sz w:val="32"/>
          <w:szCs w:val="32"/>
          <w:u w:val="none"/>
          <w:lang w:val="en-US" w:eastAsia="zh-CN" w:bidi="ar"/>
        </w:rPr>
        <w:t>8个新增地质灾害风险点</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lang w:val="en-US" w:eastAsia="zh-CN"/>
        </w:rPr>
        <w:t>共指导因转移地质灾害受威胁群众282人，</w:t>
      </w:r>
      <w:r>
        <w:rPr>
          <w:rFonts w:hint="eastAsia" w:ascii="仿宋_GB2312" w:hAnsi="仿宋_GB2312" w:eastAsia="仿宋_GB2312" w:cs="仿宋_GB2312"/>
          <w:b w:val="0"/>
          <w:bCs w:val="0"/>
          <w:color w:val="000000"/>
          <w:sz w:val="32"/>
          <w:szCs w:val="32"/>
          <w:u w:val="none"/>
          <w:lang w:eastAsia="zh-CN"/>
        </w:rPr>
        <w:t>切实</w:t>
      </w:r>
      <w:r>
        <w:rPr>
          <w:rFonts w:hint="eastAsia" w:ascii="仿宋_GB2312" w:hAnsi="仿宋_GB2312" w:eastAsia="仿宋_GB2312" w:cs="仿宋_GB2312"/>
          <w:b w:val="0"/>
          <w:bCs w:val="0"/>
          <w:color w:val="000000"/>
          <w:kern w:val="0"/>
          <w:sz w:val="32"/>
          <w:szCs w:val="32"/>
          <w:u w:val="none"/>
          <w:lang w:val="en-US" w:eastAsia="zh-CN" w:bidi="ar"/>
        </w:rPr>
        <w:t>保障人民群众生命财政安全。</w:t>
      </w:r>
    </w:p>
    <w:p>
      <w:pPr>
        <w:ind w:left="0" w:leftChars="0" w:right="0" w:rightChars="0" w:firstLine="643" w:firstLineChars="200"/>
        <w:jc w:val="left"/>
        <w:rPr>
          <w:rFonts w:hint="eastAsia" w:ascii="仿宋_GB2312" w:hAnsi="仿宋_GB2312" w:eastAsia="仿宋_GB2312" w:cs="仿宋_GB2312"/>
          <w:b w:val="0"/>
          <w:bCs w:val="0"/>
          <w:color w:val="000000"/>
          <w:sz w:val="32"/>
          <w:szCs w:val="32"/>
          <w:highlight w:val="none"/>
          <w:u w:val="none"/>
          <w:lang w:eastAsia="zh-CN"/>
        </w:rPr>
      </w:pPr>
      <w:r>
        <w:rPr>
          <w:rFonts w:hint="eastAsia" w:ascii="仿宋_GB2312" w:hAnsi="仿宋_GB2312" w:eastAsia="仿宋_GB2312" w:cs="仿宋_GB2312"/>
          <w:b/>
          <w:bCs/>
          <w:color w:val="000000"/>
          <w:kern w:val="2"/>
          <w:sz w:val="32"/>
          <w:szCs w:val="32"/>
          <w:highlight w:val="none"/>
          <w:u w:val="none"/>
          <w:lang w:val="en-US" w:eastAsia="zh-CN" w:bidi="ar-SA"/>
        </w:rPr>
        <w:t>12.统筹推进全县矿产资源管理工作。</w:t>
      </w:r>
      <w:r>
        <w:rPr>
          <w:rFonts w:hint="eastAsia" w:ascii="仿宋_GB2312" w:hAnsi="仿宋_GB2312" w:eastAsia="仿宋_GB2312" w:cs="仿宋_GB2312"/>
          <w:b w:val="0"/>
          <w:bCs w:val="0"/>
          <w:i w:val="0"/>
          <w:iCs w:val="0"/>
          <w:caps w:val="0"/>
          <w:color w:val="000000"/>
          <w:spacing w:val="0"/>
          <w:sz w:val="32"/>
          <w:szCs w:val="32"/>
          <w:u w:val="none"/>
          <w:shd w:val="clear" w:color="auto" w:fill="FFFFFF"/>
        </w:rPr>
        <w:t>坚持施工进度和工程质量两手抓、两手硬</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加快</w:t>
      </w:r>
      <w:r>
        <w:rPr>
          <w:rFonts w:hint="eastAsia" w:ascii="仿宋_GB2312" w:hAnsi="仿宋_GB2312" w:eastAsia="仿宋_GB2312" w:cs="仿宋_GB2312"/>
          <w:b w:val="0"/>
          <w:bCs w:val="0"/>
          <w:color w:val="000000"/>
          <w:kern w:val="0"/>
          <w:sz w:val="32"/>
          <w:szCs w:val="32"/>
          <w:highlight w:val="none"/>
          <w:u w:val="none"/>
          <w:lang w:val="en-US" w:eastAsia="zh-CN" w:bidi="ar"/>
        </w:rPr>
        <w:t>推动</w:t>
      </w:r>
      <w:r>
        <w:rPr>
          <w:rStyle w:val="10"/>
          <w:rFonts w:hint="eastAsia" w:ascii="仿宋_GB2312" w:hAnsi="仿宋_GB2312" w:eastAsia="仿宋_GB2312" w:cs="仿宋_GB2312"/>
          <w:b w:val="0"/>
          <w:bCs w:val="0"/>
          <w:color w:val="000000"/>
          <w:sz w:val="32"/>
          <w:szCs w:val="32"/>
          <w:highlight w:val="none"/>
          <w:u w:val="none"/>
        </w:rPr>
        <w:t>山水林田湖草生态保护修复工作</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2022年顺利完成</w:t>
      </w:r>
      <w:r>
        <w:rPr>
          <w:rFonts w:hint="eastAsia" w:ascii="仿宋_GB2312" w:hAnsi="仿宋_GB2312" w:eastAsia="仿宋_GB2312" w:cs="仿宋_GB2312"/>
          <w:b w:val="0"/>
          <w:bCs w:val="0"/>
          <w:color w:val="000000"/>
          <w:kern w:val="0"/>
          <w:sz w:val="32"/>
          <w:szCs w:val="32"/>
          <w:highlight w:val="none"/>
          <w:u w:val="none"/>
          <w:lang w:val="en-US" w:eastAsia="zh-CN" w:bidi="ar"/>
        </w:rPr>
        <w:t>马市红砂岭项目并通过市级验收，广东省韶关市南岭山区地质灾害治理及生态修复工程通过县级验收</w:t>
      </w:r>
      <w:r>
        <w:rPr>
          <w:rFonts w:hint="eastAsia" w:ascii="仿宋_GB2312" w:hAnsi="仿宋_GB2312" w:eastAsia="仿宋_GB2312" w:cs="仿宋_GB2312"/>
          <w:b w:val="0"/>
          <w:bCs w:val="0"/>
          <w:color w:val="000000"/>
          <w:sz w:val="32"/>
          <w:szCs w:val="32"/>
          <w:highlight w:val="none"/>
          <w:u w:val="none"/>
          <w:lang w:val="en-US" w:eastAsia="zh-CN"/>
        </w:rPr>
        <w:t>，有效改善水土生态，</w:t>
      </w:r>
      <w:r>
        <w:rPr>
          <w:rFonts w:hint="eastAsia" w:ascii="仿宋_GB2312" w:hAnsi="仿宋_GB2312" w:eastAsia="仿宋_GB2312" w:cs="仿宋_GB2312"/>
          <w:b w:val="0"/>
          <w:bCs w:val="0"/>
          <w:color w:val="000000"/>
          <w:sz w:val="32"/>
          <w:szCs w:val="32"/>
          <w:highlight w:val="none"/>
          <w:u w:val="none"/>
          <w:lang w:eastAsia="zh-CN"/>
        </w:rPr>
        <w:t>夯实全县绿色基础。</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pPr>
        <w:numPr>
          <w:ilvl w:val="0"/>
          <w:numId w:val="2"/>
        </w:numPr>
        <w:ind w:left="0" w:leftChars="0" w:right="0" w:rightChars="0" w:firstLine="640" w:firstLineChars="200"/>
        <w:jc w:val="both"/>
        <w:rPr>
          <w:rFonts w:hint="eastAsia" w:ascii="华文仿宋" w:hAnsi="华文仿宋" w:eastAsia="华文仿宋" w:cs="华文仿宋"/>
          <w:color w:val="auto"/>
          <w:sz w:val="32"/>
          <w:lang w:val="en-US" w:eastAsia="zh-CN"/>
        </w:rPr>
      </w:pPr>
      <w:r>
        <w:rPr>
          <w:rStyle w:val="10"/>
          <w:rFonts w:hint="eastAsia" w:ascii="楷体_GB2312" w:hAnsi="宋体" w:eastAsia="楷体_GB2312" w:cs="Times New Roman"/>
          <w:color w:val="auto"/>
          <w:kern w:val="2"/>
          <w:sz w:val="32"/>
          <w:szCs w:val="32"/>
          <w:lang w:val="en-US" w:eastAsia="zh-CN" w:bidi="ar-SA"/>
        </w:rPr>
        <w:t>预算执行情况。</w:t>
      </w:r>
      <w:r>
        <w:rPr>
          <w:rFonts w:hint="eastAsia" w:ascii="仿宋_GB2312" w:hAnsi="仿宋_GB2312" w:eastAsia="仿宋_GB2312" w:cs="仿宋_GB2312"/>
          <w:color w:val="auto"/>
          <w:kern w:val="2"/>
          <w:sz w:val="32"/>
          <w:szCs w:val="32"/>
          <w:highlight w:val="none"/>
          <w:lang w:val="en-US" w:eastAsia="zh-CN" w:bidi="zh-CN"/>
        </w:rPr>
        <w:t>始兴县自然资源局编制数76个，在职干部职工85人。</w:t>
      </w:r>
      <w:r>
        <w:rPr>
          <w:rFonts w:hint="eastAsia" w:ascii="仿宋_GB2312" w:hAnsi="仿宋_GB2312" w:eastAsia="仿宋_GB2312" w:cs="仿宋_GB2312"/>
          <w:color w:val="auto"/>
          <w:kern w:val="2"/>
          <w:sz w:val="32"/>
          <w:szCs w:val="32"/>
          <w:lang w:val="en-US" w:eastAsia="zh-CN" w:bidi="zh-CN"/>
        </w:rPr>
        <w:t>始兴县自然资源局资金日常管理、专项资金管理、资产管理、风险控制、人员管理、制度管理均按《始兴县自然资源局内部管理制度》执行。2022年，预算执行总支出14072.91万元，基本支出1176.1万元（人员经费1079.91万元，公用经费86.25万元，含三公经费支出9.94万元），项目支出12896.82万元。</w:t>
      </w:r>
    </w:p>
    <w:p>
      <w:pPr>
        <w:numPr>
          <w:ilvl w:val="0"/>
          <w:numId w:val="2"/>
        </w:numPr>
        <w:ind w:left="0" w:leftChars="0" w:right="0" w:rightChars="0" w:firstLine="640" w:firstLineChars="200"/>
        <w:jc w:val="both"/>
        <w:rPr>
          <w:rFonts w:hint="eastAsia" w:ascii="仿宋_GB2312" w:hAnsi="仿宋_GB2312" w:eastAsia="仿宋_GB2312" w:cs="仿宋_GB2312"/>
          <w:color w:val="000000"/>
          <w:kern w:val="2"/>
          <w:sz w:val="32"/>
          <w:szCs w:val="32"/>
          <w:lang w:val="en-US" w:eastAsia="zh-CN" w:bidi="zh-CN"/>
        </w:rPr>
      </w:pPr>
      <w:r>
        <w:rPr>
          <w:rStyle w:val="10"/>
          <w:rFonts w:hint="eastAsia" w:ascii="楷体_GB2312" w:hAnsi="宋体" w:eastAsia="楷体_GB2312" w:cs="Times New Roman"/>
          <w:color w:val="000000"/>
          <w:kern w:val="2"/>
          <w:sz w:val="32"/>
          <w:szCs w:val="32"/>
          <w:lang w:val="en-US" w:eastAsia="zh-CN" w:bidi="ar-SA"/>
        </w:rPr>
        <w:t>部门整体支出目标实现程度及使用绩效。</w:t>
      </w:r>
      <w:r>
        <w:rPr>
          <w:rFonts w:hint="eastAsia" w:ascii="仿宋_GB2312" w:hAnsi="仿宋_GB2312" w:eastAsia="仿宋_GB2312" w:cs="仿宋_GB2312"/>
          <w:color w:val="000000"/>
          <w:kern w:val="2"/>
          <w:sz w:val="32"/>
          <w:szCs w:val="32"/>
          <w:lang w:val="en-US" w:eastAsia="zh-CN" w:bidi="zh-CN"/>
        </w:rPr>
        <w:t>始兴县自然资源局2022年整体支出目标达到了预算要求，保障了人员经费和日常工作运转，项目经费取得了应有效益，较好的完成了各项指标要求。</w:t>
      </w:r>
    </w:p>
    <w:p>
      <w:pPr>
        <w:numPr>
          <w:ilvl w:val="0"/>
          <w:numId w:val="0"/>
        </w:numPr>
        <w:ind w:right="0" w:rightChars="0" w:firstLine="643" w:firstLineChars="200"/>
        <w:jc w:val="both"/>
        <w:rPr>
          <w:rFonts w:hint="eastAsia" w:ascii="仿宋_GB2312" w:hAnsi="仿宋_GB2312" w:eastAsia="仿宋_GB2312" w:cs="仿宋_GB2312"/>
          <w:color w:val="000000"/>
          <w:kern w:val="2"/>
          <w:sz w:val="32"/>
          <w:szCs w:val="32"/>
          <w:lang w:val="en-US" w:eastAsia="zh-CN" w:bidi="zh-CN"/>
        </w:rPr>
      </w:pPr>
      <w:r>
        <w:rPr>
          <w:rFonts w:hint="eastAsia" w:ascii="仿宋_GB2312" w:hAnsi="仿宋_GB2312" w:eastAsia="仿宋_GB2312" w:cs="仿宋_GB2312"/>
          <w:b/>
          <w:bCs/>
          <w:color w:val="000000"/>
          <w:kern w:val="2"/>
          <w:sz w:val="32"/>
          <w:szCs w:val="32"/>
          <w:lang w:val="en-US" w:eastAsia="zh-CN" w:bidi="zh-CN"/>
        </w:rPr>
        <w:t>一是</w:t>
      </w:r>
      <w:r>
        <w:rPr>
          <w:rFonts w:hint="eastAsia" w:ascii="仿宋_GB2312" w:hAnsi="仿宋_GB2312" w:eastAsia="仿宋_GB2312" w:cs="仿宋_GB2312"/>
          <w:color w:val="000000"/>
          <w:kern w:val="2"/>
          <w:sz w:val="32"/>
          <w:szCs w:val="32"/>
          <w:lang w:val="en-US" w:eastAsia="zh-CN" w:bidi="zh-CN"/>
        </w:rPr>
        <w:t>积极推进“不动产登记+民生服务”登记新模式。目前，我局不动产登记中心已运行有线电视、供水、供电、移动宽带网络开户与不动产登记一并申请的“集中办”服务机制；</w:t>
      </w:r>
      <w:r>
        <w:rPr>
          <w:rFonts w:hint="eastAsia" w:ascii="仿宋_GB2312" w:hAnsi="仿宋_GB2312" w:eastAsia="仿宋_GB2312" w:cs="仿宋_GB2312"/>
          <w:b/>
          <w:bCs/>
          <w:color w:val="000000"/>
          <w:kern w:val="2"/>
          <w:sz w:val="32"/>
          <w:szCs w:val="32"/>
          <w:lang w:val="en-US" w:eastAsia="zh-CN" w:bidi="zh-CN"/>
        </w:rPr>
        <w:t>二是</w:t>
      </w:r>
      <w:r>
        <w:rPr>
          <w:rFonts w:hint="eastAsia" w:ascii="仿宋_GB2312" w:hAnsi="仿宋_GB2312" w:eastAsia="仿宋_GB2312" w:cs="仿宋_GB2312"/>
          <w:color w:val="000000"/>
          <w:kern w:val="2"/>
          <w:sz w:val="32"/>
          <w:szCs w:val="32"/>
          <w:lang w:val="en-US" w:eastAsia="zh-CN" w:bidi="zh-CN"/>
        </w:rPr>
        <w:t>多措并举为企业办好实事，免收小微企业不动产登记费，企业申请不动产登记，作出《小微企业免缴不动产登记费承诺书》后，免收相应的不动产登记费。为工业投资项目开设了“绿色通道”，在提交资料齐全的情况下1个工作日内可办结不动产登记业务。</w:t>
      </w:r>
    </w:p>
    <w:p>
      <w:pPr>
        <w:numPr>
          <w:ilvl w:val="0"/>
          <w:numId w:val="2"/>
        </w:numPr>
        <w:ind w:left="0" w:leftChars="0" w:right="0" w:rightChars="0" w:firstLine="640" w:firstLineChars="200"/>
        <w:jc w:val="left"/>
        <w:rPr>
          <w:rFonts w:hint="eastAsia" w:ascii="仿宋_GB2312" w:hAnsi="仿宋_GB2312" w:eastAsia="仿宋_GB2312" w:cs="仿宋_GB2312"/>
          <w:color w:val="000000"/>
          <w:kern w:val="2"/>
          <w:sz w:val="32"/>
          <w:szCs w:val="32"/>
          <w:lang w:val="en-US" w:eastAsia="zh-CN" w:bidi="zh-CN"/>
        </w:rPr>
      </w:pPr>
      <w:r>
        <w:rPr>
          <w:rStyle w:val="10"/>
          <w:rFonts w:hint="eastAsia" w:ascii="楷体_GB2312" w:hAnsi="宋体" w:eastAsia="楷体_GB2312" w:cs="Times New Roman"/>
          <w:color w:val="000000"/>
          <w:kern w:val="2"/>
          <w:sz w:val="32"/>
          <w:szCs w:val="32"/>
          <w:lang w:val="en-US" w:eastAsia="zh-CN" w:bidi="ar-SA"/>
        </w:rPr>
        <w:t>自评结论。</w:t>
      </w:r>
      <w:r>
        <w:rPr>
          <w:rFonts w:hint="eastAsia" w:ascii="仿宋_GB2312" w:hAnsi="仿宋_GB2312" w:eastAsia="仿宋_GB2312" w:cs="仿宋_GB2312"/>
          <w:color w:val="000000"/>
          <w:kern w:val="2"/>
          <w:sz w:val="32"/>
          <w:szCs w:val="32"/>
          <w:lang w:val="en-US" w:eastAsia="zh-CN" w:bidi="zh-CN"/>
        </w:rPr>
        <w:t>本部门履职及履职效益情况良好。一是对各项支出严格按照预算额度进行控制、努力节约经费；二是各项工作均能够按时完成，且质量较高；三是部门整体支出使用效果达到了预期。2022年，自然资源工作按计划扎实推进、成效显著，应对突发疫情防控及时有效涉及部门年度工作与部门职能、规划的相关程度判断，部门整体制度保障的完善程度，部门资金内部管理机制的健全程度，部门整体资源配置水平和能力等。</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lang w:eastAsia="zh-CN"/>
        </w:rPr>
        <w:t>三、</w:t>
      </w:r>
      <w:r>
        <w:rPr>
          <w:rFonts w:hint="eastAsia" w:ascii="黑体" w:hAnsi="黑体" w:eastAsia="黑体"/>
          <w:sz w:val="32"/>
        </w:rPr>
        <w:t>存在问题及改进意见。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Style w:val="10"/>
          <w:rFonts w:hint="eastAsia" w:ascii="楷体_GB2312" w:hAnsi="宋体" w:eastAsia="楷体_GB2312" w:cs="Times New Roman"/>
          <w:color w:val="000000"/>
          <w:kern w:val="2"/>
          <w:sz w:val="32"/>
          <w:szCs w:val="32"/>
          <w:lang w:val="en-US" w:eastAsia="zh-CN" w:bidi="ar-SA"/>
        </w:rPr>
        <w:t>（一）要素指标仍然紧缺，用地报批周期较长。</w:t>
      </w:r>
      <w:r>
        <w:rPr>
          <w:rFonts w:hint="eastAsia" w:ascii="仿宋_GB2312" w:hAnsi="仿宋_GB2312" w:eastAsia="仿宋_GB2312" w:cs="仿宋_GB2312"/>
          <w:b w:val="0"/>
          <w:bCs w:val="0"/>
          <w:color w:val="000000"/>
          <w:sz w:val="32"/>
          <w:szCs w:val="32"/>
          <w:highlight w:val="none"/>
          <w:lang w:val="en-US" w:eastAsia="zh-CN"/>
        </w:rPr>
        <w:t>因项目用地审批流程前置条件增加，涉及多个部门，导致用地报批周期长；所有新增指标需与消化存量（批而未供）土地挂钩，而我县目前存量土地供地压力大，用地指标紧张</w:t>
      </w:r>
      <w:r>
        <w:rPr>
          <w:rFonts w:hint="eastAsia"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接下来用地保障工作阻力较大。</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2"/>
          <w:sz w:val="32"/>
          <w:szCs w:val="24"/>
          <w:lang w:val="en-US" w:eastAsia="zh-CN" w:bidi="ar-SA"/>
        </w:rPr>
        <w:t>（二）征地历史遗留问题多，限制土地征收和储备工作。</w:t>
      </w:r>
      <w:r>
        <w:rPr>
          <w:rFonts w:hint="eastAsia" w:ascii="仿宋_GB2312" w:hAnsi="仿宋_GB2312" w:eastAsia="仿宋_GB2312" w:cs="仿宋_GB2312"/>
          <w:color w:val="000000"/>
          <w:kern w:val="0"/>
          <w:sz w:val="32"/>
          <w:szCs w:val="32"/>
        </w:rPr>
        <w:t>主要集中在留用地安置不到位、拆迁户宅基地安置未落实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新农村规划、社保分配不到位等问题，制约征地和土地储备工作的开展。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Calibri"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24"/>
          <w:lang w:val="en-US" w:eastAsia="zh-CN" w:bidi="ar-SA"/>
        </w:rPr>
        <w:t>（三）用地暂无投资意向方，阻碍项目落地。</w:t>
      </w:r>
      <w:r>
        <w:rPr>
          <w:rFonts w:hint="eastAsia" w:ascii="仿宋_GB2312" w:hAnsi="仿宋_GB2312" w:eastAsia="仿宋_GB2312" w:cs="仿宋_GB2312"/>
          <w:b w:val="0"/>
          <w:bCs w:val="0"/>
          <w:color w:val="000000"/>
          <w:kern w:val="2"/>
          <w:sz w:val="32"/>
          <w:szCs w:val="32"/>
          <w:highlight w:val="none"/>
          <w:lang w:val="en-US" w:eastAsia="zh-CN"/>
        </w:rPr>
        <w:t>大</w:t>
      </w:r>
      <w:r>
        <w:rPr>
          <w:rFonts w:hint="eastAsia" w:ascii="仿宋_GB2312" w:hAnsi="Calibri" w:eastAsia="仿宋_GB2312" w:cs="Times New Roman"/>
          <w:color w:val="000000"/>
          <w:kern w:val="2"/>
          <w:sz w:val="32"/>
          <w:szCs w:val="32"/>
          <w:lang w:val="en-US" w:eastAsia="zh-CN" w:bidi="ar-SA"/>
        </w:rPr>
        <w:t>多用地在报批前，会和相关投资意向方进行前期磋商或签订协议，往往达成一致意见后再进行完善用地手续。但因政策环境变化、投资意向转移、资金困难、规划调整等原因，使得原有项目无法落地，形成批而未供用地。</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（四）</w:t>
      </w:r>
      <w:r>
        <w:rPr>
          <w:rFonts w:hint="eastAsia" w:ascii="楷体_GB2312" w:hAnsi="楷体_GB2312" w:eastAsia="楷体_GB2312" w:cs="楷体_GB2312"/>
          <w:color w:val="000000"/>
          <w:kern w:val="2"/>
          <w:sz w:val="32"/>
          <w:szCs w:val="24"/>
          <w:lang w:val="en-US" w:eastAsia="zh-CN" w:bidi="ar-SA"/>
        </w:rPr>
        <w:t>人才队伍匮乏，技术力量薄弱。</w:t>
      </w:r>
      <w:r>
        <w:rPr>
          <w:rFonts w:hint="eastAsia" w:ascii="仿宋_GB2312" w:hAnsi="Calibri" w:eastAsia="仿宋_GB2312" w:cs="Times New Roman"/>
          <w:color w:val="000000"/>
          <w:kern w:val="2"/>
          <w:sz w:val="32"/>
          <w:szCs w:val="32"/>
          <w:lang w:val="en-US" w:eastAsia="zh-CN" w:bidi="ar-SA"/>
        </w:rPr>
        <w:t>一是不动产登记中心没有熟悉林权、农业承包经营权登记工作的相关人员，给我县林权、农业承包经营权登记工作带来很大的制约。二是城乡规划管理方面工作强度大、专业技术要求高，因机构改革，规划管理队伍削减，需引进专业人才填</w:t>
      </w:r>
      <w:r>
        <w:rPr>
          <w:rFonts w:hint="eastAsia" w:ascii="仿宋_GB2312" w:hAnsi="仿宋_GB2312" w:eastAsia="仿宋_GB2312" w:cs="仿宋_GB2312"/>
          <w:color w:val="000000"/>
          <w:sz w:val="32"/>
          <w:szCs w:val="32"/>
          <w:lang w:val="en-US" w:eastAsia="zh-CN"/>
        </w:rPr>
        <w:t>补空缺。</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（五）下大力气攻坚克难，全力保障项目用地需求，发挥要素支撑主力军作用。</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用好用实建设用地规模，不断提升指标保障和配置水平。针对</w:t>
      </w:r>
      <w:r>
        <w:rPr>
          <w:rFonts w:hint="eastAsia" w:ascii="仿宋_GB2312" w:hAnsi="仿宋_GB2312" w:eastAsia="仿宋_GB2312" w:cs="仿宋_GB2312"/>
          <w:b w:val="0"/>
          <w:bCs w:val="0"/>
          <w:color w:val="000000"/>
          <w:sz w:val="32"/>
          <w:szCs w:val="32"/>
          <w:highlight w:val="none"/>
          <w:lang w:val="en-US" w:eastAsia="zh-CN"/>
        </w:rPr>
        <w:t>我县重点项目建设用地，跟踪落实2022年度各批次城镇建设用地的批复工作，建立用地需求台账，提早研判，按需报批，有计划、有针对性的统筹调度，优先进行使用省指标项目的组卷工作。</w:t>
      </w:r>
      <w:r>
        <w:rPr>
          <w:rFonts w:hint="eastAsia" w:ascii="仿宋_GB2312" w:hAnsi="仿宋_GB2312" w:eastAsia="仿宋_GB2312" w:cs="仿宋_GB2312"/>
          <w:b/>
          <w:bCs/>
          <w:color w:val="000000"/>
          <w:kern w:val="2"/>
          <w:sz w:val="32"/>
          <w:szCs w:val="32"/>
          <w:highlight w:val="none"/>
          <w:lang w:val="en-US" w:eastAsia="zh-CN" w:bidi="ar-SA"/>
        </w:rPr>
        <w:t>二是</w:t>
      </w:r>
      <w:r>
        <w:rPr>
          <w:rFonts w:hint="default" w:ascii="仿宋_GB2312" w:hAnsi="仿宋_GB2312" w:eastAsia="仿宋_GB2312" w:cs="仿宋_GB2312"/>
          <w:b w:val="0"/>
          <w:bCs w:val="0"/>
          <w:color w:val="000000"/>
          <w:sz w:val="32"/>
          <w:szCs w:val="32"/>
          <w:highlight w:val="none"/>
          <w:lang w:val="en-US" w:eastAsia="zh-CN"/>
        </w:rPr>
        <w:t>完善用地划拨手续。对我县符合划拨条件的基础设施、道路高速、公园绿化等用地，采取划拨方式完善用地手续。</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积极争取用地指标，全面保障用地需求。</w:t>
      </w:r>
      <w:r>
        <w:rPr>
          <w:rFonts w:hint="eastAsia" w:ascii="仿宋_GB2312" w:hAnsi="仿宋_GB2312" w:eastAsia="仿宋_GB2312" w:cs="仿宋_GB2312"/>
          <w:b w:val="0"/>
          <w:bCs w:val="0"/>
          <w:color w:val="000000"/>
          <w:sz w:val="32"/>
          <w:szCs w:val="32"/>
          <w:highlight w:val="none"/>
          <w:lang w:val="en-US" w:eastAsia="zh-CN"/>
        </w:rPr>
        <w:t>加快推进拆旧复垦、三旧改造和批而未供土地处置工作进度，挣得更多用地报批指标。</w:t>
      </w:r>
      <w:r>
        <w:rPr>
          <w:rFonts w:hint="eastAsia" w:ascii="仿宋_GB2312" w:hAnsi="仿宋_GB2312" w:eastAsia="仿宋_GB2312" w:cs="仿宋_GB2312"/>
          <w:b/>
          <w:bCs/>
          <w:color w:val="000000"/>
          <w:sz w:val="32"/>
          <w:szCs w:val="32"/>
          <w:highlight w:val="none"/>
          <w:lang w:val="en-US" w:eastAsia="zh-CN"/>
        </w:rPr>
        <w:t>四是</w:t>
      </w:r>
      <w:r>
        <w:rPr>
          <w:rFonts w:hint="eastAsia" w:ascii="仿宋_GB2312" w:hAnsi="仿宋_GB2312" w:eastAsia="仿宋_GB2312" w:cs="仿宋_GB2312"/>
          <w:b w:val="0"/>
          <w:bCs w:val="0"/>
          <w:color w:val="000000"/>
          <w:sz w:val="32"/>
          <w:szCs w:val="32"/>
          <w:highlight w:val="none"/>
          <w:lang w:val="en-US" w:eastAsia="zh-CN"/>
        </w:rPr>
        <w:t>严守耕地保护红线，</w:t>
      </w:r>
      <w:r>
        <w:rPr>
          <w:rFonts w:hint="eastAsia" w:ascii="仿宋_GB2312" w:hAnsi="仿宋_GB2312" w:eastAsia="仿宋_GB2312" w:cs="仿宋_GB2312"/>
          <w:kern w:val="2"/>
          <w:sz w:val="32"/>
          <w:szCs w:val="32"/>
          <w:lang w:val="en-US" w:eastAsia="zh-CN" w:bidi="ar-SA"/>
        </w:rPr>
        <w:t>对辖区内涉嫌新增乱占耕地建房行为、非法开采矿产资源违法行为等第一时间发现、第一时间劝阻、第一时间上报，对新增乱占耕地建房行为做到“早发现、早制止”对违反“八不准”的乱占耕地建房“零容忍”。</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（六）下大力气补短板、强弱项，全力破解制约项目落地瓶颈问题。</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b w:val="0"/>
          <w:bCs w:val="0"/>
          <w:color w:val="000000"/>
          <w:sz w:val="32"/>
          <w:szCs w:val="32"/>
          <w:highlight w:val="none"/>
          <w:lang w:val="en-US" w:eastAsia="zh-CN"/>
        </w:rPr>
        <w:t>加大垦造水田工作力度，</w:t>
      </w:r>
      <w:r>
        <w:rPr>
          <w:rFonts w:hint="eastAsia" w:ascii="仿宋_GB2312" w:hAnsi="仿宋_GB2312" w:eastAsia="仿宋_GB2312" w:cs="仿宋_GB2312"/>
          <w:b w:val="0"/>
          <w:bCs w:val="0"/>
          <w:color w:val="000000"/>
          <w:sz w:val="32"/>
          <w:szCs w:val="32"/>
          <w:lang w:val="en-US" w:eastAsia="zh-CN"/>
        </w:rPr>
        <w:t>积极对接县级财政部门，落实青苗补偿和项目建设资金，推进项目建设，保质保量完成垦造水田任务。</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高效推进重点项目建设。围绕全县重点项目布局，积极对接重点项目建设情况，争</w:t>
      </w:r>
      <w:r>
        <w:rPr>
          <w:rFonts w:hint="eastAsia" w:ascii="仿宋_GB2312" w:hAnsi="仿宋_GB2312" w:eastAsia="仿宋_GB2312" w:cs="仿宋_GB2312"/>
          <w:color w:val="000000"/>
          <w:sz w:val="32"/>
          <w:szCs w:val="32"/>
          <w:lang w:val="en-US" w:eastAsia="zh-CN"/>
        </w:rPr>
        <w:t>取市局通过有条件建设区使用方案或申请市级预留规模，确保项目顺利落实。</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kern w:val="0"/>
          <w:sz w:val="32"/>
          <w:szCs w:val="32"/>
        </w:rPr>
        <w:t>在全面摸清</w:t>
      </w:r>
      <w:r>
        <w:rPr>
          <w:rFonts w:hint="eastAsia" w:ascii="仿宋_GB2312" w:hAnsi="仿宋_GB2312" w:eastAsia="仿宋_GB2312" w:cs="仿宋_GB2312"/>
          <w:color w:val="000000"/>
          <w:kern w:val="0"/>
          <w:sz w:val="32"/>
          <w:szCs w:val="32"/>
          <w:lang w:eastAsia="zh-CN"/>
        </w:rPr>
        <w:t>存量批而未供土地</w:t>
      </w:r>
      <w:r>
        <w:rPr>
          <w:rFonts w:hint="eastAsia" w:ascii="仿宋_GB2312" w:hAnsi="仿宋_GB2312" w:eastAsia="仿宋_GB2312" w:cs="仿宋_GB2312"/>
          <w:color w:val="000000"/>
          <w:kern w:val="0"/>
          <w:sz w:val="32"/>
          <w:szCs w:val="32"/>
        </w:rPr>
        <w:t>资源底数</w:t>
      </w:r>
      <w:r>
        <w:rPr>
          <w:rFonts w:hint="eastAsia" w:ascii="仿宋_GB2312" w:hAnsi="仿宋_GB2312" w:eastAsia="仿宋_GB2312" w:cs="仿宋_GB2312"/>
          <w:color w:val="000000"/>
          <w:kern w:val="0"/>
          <w:sz w:val="32"/>
          <w:szCs w:val="32"/>
          <w:lang w:eastAsia="zh-CN"/>
        </w:rPr>
        <w:t>的基础上，</w:t>
      </w:r>
      <w:r>
        <w:rPr>
          <w:rFonts w:hint="eastAsia" w:ascii="仿宋_GB2312" w:hAnsi="仿宋_GB2312" w:eastAsia="仿宋_GB2312" w:cs="仿宋_GB2312"/>
          <w:color w:val="000000"/>
          <w:sz w:val="32"/>
          <w:szCs w:val="32"/>
        </w:rPr>
        <w:t>结合我县实际，</w:t>
      </w:r>
      <w:r>
        <w:rPr>
          <w:rFonts w:hint="eastAsia" w:ascii="仿宋_GB2312" w:hAnsi="仿宋_GB2312" w:eastAsia="仿宋_GB2312" w:cs="仿宋_GB2312"/>
          <w:color w:val="000000"/>
          <w:kern w:val="0"/>
          <w:sz w:val="32"/>
          <w:szCs w:val="32"/>
          <w:lang w:eastAsia="zh-CN"/>
        </w:rPr>
        <w:t>有计划、有节奏的实施土地供应，</w:t>
      </w:r>
      <w:r>
        <w:rPr>
          <w:rFonts w:hint="eastAsia" w:ascii="仿宋_GB2312" w:hAnsi="仿宋_GB2312" w:eastAsia="仿宋_GB2312" w:cs="仿宋_GB2312"/>
          <w:b w:val="0"/>
          <w:bCs w:val="0"/>
          <w:color w:val="000000"/>
          <w:sz w:val="32"/>
          <w:szCs w:val="32"/>
          <w:lang w:val="en-US" w:eastAsia="zh-CN"/>
        </w:rPr>
        <w:t>保障我县园区、民生项目、房地产项目等重点用地需求，促进土地资源的高效配置和合理利用，保障项目及时落地。同时，加大建设用地</w:t>
      </w:r>
      <w:r>
        <w:rPr>
          <w:rFonts w:hint="eastAsia" w:ascii="仿宋_GB2312" w:eastAsia="仿宋_GB2312"/>
          <w:color w:val="000000"/>
          <w:sz w:val="32"/>
          <w:szCs w:val="32"/>
          <w:lang w:eastAsia="zh-CN"/>
        </w:rPr>
        <w:t>批</w:t>
      </w:r>
      <w:r>
        <w:rPr>
          <w:rFonts w:hint="eastAsia" w:ascii="仿宋_GB2312" w:eastAsia="仿宋_GB2312"/>
          <w:color w:val="000000"/>
          <w:sz w:val="32"/>
          <w:szCs w:val="32"/>
        </w:rPr>
        <w:t>后监管</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w:t>
      </w:r>
      <w:r>
        <w:rPr>
          <w:rFonts w:hint="eastAsia" w:ascii="仿宋_GB2312" w:eastAsia="仿宋_GB2312"/>
          <w:color w:val="000000"/>
          <w:sz w:val="32"/>
          <w:szCs w:val="32"/>
          <w:lang w:eastAsia="zh-CN"/>
        </w:rPr>
        <w:t>严格按规定进行动态巡查和处置，</w:t>
      </w:r>
      <w:r>
        <w:rPr>
          <w:rFonts w:hint="eastAsia" w:ascii="仿宋_GB2312" w:eastAsia="仿宋_GB2312"/>
          <w:color w:val="000000"/>
          <w:sz w:val="32"/>
          <w:szCs w:val="32"/>
        </w:rPr>
        <w:t>防止出现边处置边闲置</w:t>
      </w:r>
      <w:r>
        <w:rPr>
          <w:rFonts w:hint="eastAsia" w:ascii="仿宋_GB2312" w:eastAsia="仿宋_GB2312"/>
          <w:color w:val="000000"/>
          <w:sz w:val="32"/>
          <w:szCs w:val="32"/>
          <w:lang w:eastAsia="zh-CN"/>
        </w:rPr>
        <w:t>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（七）下大力气加快土地供应和土地收储工作，为县域经济社会高质量绿色发展提供保障。</w:t>
      </w:r>
      <w:r>
        <w:rPr>
          <w:rFonts w:hint="eastAsia" w:ascii="仿宋_GB2312" w:hAnsi="仿宋_GB2312" w:eastAsia="仿宋_GB2312" w:cs="仿宋_GB2312"/>
          <w:b/>
          <w:bCs/>
          <w:color w:val="000000"/>
          <w:kern w:val="2"/>
          <w:sz w:val="32"/>
          <w:szCs w:val="32"/>
          <w:lang w:val="en-US" w:eastAsia="zh-CN" w:bidi="ar-SA"/>
        </w:rPr>
        <w:t>一是</w:t>
      </w:r>
      <w:r>
        <w:rPr>
          <w:rFonts w:hint="default" w:ascii="仿宋_GB2312" w:hAnsi="仿宋_GB2312" w:eastAsia="仿宋_GB2312" w:cs="仿宋_GB2312"/>
          <w:b w:val="0"/>
          <w:bCs w:val="0"/>
          <w:color w:val="000000"/>
          <w:sz w:val="32"/>
          <w:szCs w:val="32"/>
          <w:lang w:val="en-US" w:eastAsia="zh-CN"/>
        </w:rPr>
        <w:t>完善已批用地征地手续。加大土地征收实施力度，确保已批用地应征尽征，提高土地“收储-供应”的转换效率，确保“成熟一块、供应一块”。</w:t>
      </w:r>
      <w:r>
        <w:rPr>
          <w:rFonts w:hint="eastAsia" w:ascii="仿宋_GB2312" w:hAnsi="仿宋_GB2312" w:eastAsia="仿宋_GB2312" w:cs="仿宋_GB2312"/>
          <w:b w:val="0"/>
          <w:bCs w:val="0"/>
          <w:color w:val="000000"/>
          <w:sz w:val="32"/>
          <w:szCs w:val="32"/>
          <w:lang w:val="en-US" w:eastAsia="zh-CN"/>
        </w:rPr>
        <w:t>并建立青苗补偿奖补机制，对在征地拆迁工作中积极配合青苗及地上附着物清点登记的农户给予一定比例的奖励。</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kern w:val="2"/>
          <w:sz w:val="32"/>
          <w:szCs w:val="32"/>
          <w:lang w:val="en-US" w:eastAsia="zh-CN" w:bidi="ar-SA"/>
        </w:rPr>
        <w:t>是</w:t>
      </w:r>
      <w:r>
        <w:rPr>
          <w:rFonts w:hint="default" w:ascii="仿宋_GB2312" w:hAnsi="仿宋_GB2312" w:eastAsia="仿宋_GB2312" w:cs="仿宋_GB2312"/>
          <w:color w:val="000000"/>
          <w:kern w:val="2"/>
          <w:sz w:val="32"/>
          <w:szCs w:val="32"/>
          <w:lang w:val="en-US" w:eastAsia="zh-CN" w:bidi="ar-SA"/>
        </w:rPr>
        <w:t>加快土地公开出让。积极配合县发改、工信、园区、文广旅体等部门，提前谋划项目供应方案，缩短出让前期工作时间，提高土地使用效率，</w:t>
      </w:r>
      <w:r>
        <w:rPr>
          <w:rFonts w:hint="eastAsia" w:ascii="仿宋_GB2312" w:hAnsi="仿宋_GB2312" w:eastAsia="仿宋_GB2312" w:cs="仿宋_GB2312"/>
          <w:color w:val="000000"/>
          <w:kern w:val="2"/>
          <w:sz w:val="32"/>
          <w:szCs w:val="32"/>
          <w:lang w:val="en-US" w:eastAsia="zh-CN" w:bidi="ar-SA"/>
        </w:rPr>
        <w:t>形成良性循环，推动林业局B地块、石湖市场地块、原顿岗农科所地块等及时出让。</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做好土地收储工作。</w:t>
      </w:r>
      <w:r>
        <w:rPr>
          <w:rFonts w:hint="eastAsia" w:ascii="仿宋_GB2312" w:hAnsi="仿宋_GB2312" w:eastAsia="仿宋_GB2312" w:cs="仿宋_GB2312"/>
          <w:color w:val="000000"/>
          <w:kern w:val="2"/>
          <w:sz w:val="32"/>
          <w:szCs w:val="32"/>
          <w:lang w:val="en-US" w:eastAsia="zh-CN" w:bidi="ar-SA"/>
        </w:rPr>
        <w:t>围绕全县发展和基础设施建设需要，建立完善拟收储土地台账，分解任务，明确时间节点，全力做好收储工作。</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GB2312">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微软雅黑"/>
    <w:panose1 w:val="02010609030101010101"/>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F5123"/>
    <w:multiLevelType w:val="singleLevel"/>
    <w:tmpl w:val="A8FF5123"/>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GE2MWVmODk1YTkyNjQ0YTdiMmFiODFmNzUzNDIifQ=="/>
  </w:docVars>
  <w:rsids>
    <w:rsidRoot w:val="57827D99"/>
    <w:rsid w:val="57827D99"/>
    <w:rsid w:val="6707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spacing w:beforeLines="0" w:beforeAutospacing="0" w:afterLines="0" w:afterAutospacing="0" w:line="360" w:lineRule="auto"/>
      <w:outlineLvl w:val="2"/>
    </w:pPr>
    <w:rPr>
      <w:b/>
      <w:bCs/>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Normal"/>
    <w:qFormat/>
    <w:uiPriority w:val="0"/>
    <w:pPr>
      <w:jc w:val="both"/>
    </w:pPr>
    <w:rPr>
      <w:rFonts w:ascii="Times New Roman" w:hAnsi="Times New Roman" w:eastAsia="宋体" w:cs="Times New Roman"/>
      <w:kern w:val="2"/>
      <w:sz w:val="21"/>
    </w:rPr>
  </w:style>
  <w:style w:type="paragraph" w:customStyle="1" w:styleId="9">
    <w:name w:val="样式 宋体 行距: 1.5 倍行距"/>
    <w:basedOn w:val="1"/>
    <w:qFormat/>
    <w:uiPriority w:val="0"/>
    <w:pPr>
      <w:ind w:firstLine="0"/>
      <w:jc w:val="center"/>
    </w:pPr>
    <w:rPr>
      <w:rFonts w:ascii="Times New Roman" w:hAnsi="Times New Roman"/>
      <w:b/>
    </w:rPr>
  </w:style>
  <w:style w:type="character" w:customStyle="1" w:styleId="10">
    <w:name w:val="14_1px"/>
    <w:basedOn w:val="7"/>
    <w:qFormat/>
    <w:uiPriority w:val="0"/>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2023-09-19T02:13:00Z</dcterms:created>
  <dc:creator>Administrator</dc:creator>
  <cp:lastModifiedBy>Administrator</cp:lastModifiedBy>
  <dcterms:modified xsi:type="dcterms:W3CDTF">2023-09-19T03:31:27Z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4BDC7F5AC6B949A5A8D9A35A92316A48_11</vt:lpwstr>
  </property>
</Properties>
</file>