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始兴县文化广电旅游体育局整体支出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绩效评价报告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单位简要情况。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机构设置情况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我单位内设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股室，分别为办公室、文化股、体育股、旅游股、产业项目股、广电宣传股、行业管理股、执法股、文物股；下设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6个事业单位，分别是文化馆、博物馆、图书馆、青少年业余体校、体育器材设备中心、旅游发展服务中心。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根据《中共始兴县委、始兴县人民政府关于印发《始兴县机构改革方案》的通知》（始发【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1号）的文件精神，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将县文化广电新闻出版局的文化、广播电视管理职责，县体育局、县旅游局的行政职能整合，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组建县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文化广电旅游体育局。整合后的新单位</w:t>
      </w:r>
      <w:r>
        <w:rPr>
          <w:rFonts w:hint="eastAsia" w:ascii="仿宋" w:hAnsi="仿宋" w:eastAsia="仿宋" w:cs="仿宋"/>
          <w:sz w:val="32"/>
          <w:szCs w:val="32"/>
        </w:rPr>
        <w:t>是县政府正科级工作部门</w:t>
      </w:r>
      <w:r>
        <w:rPr>
          <w:rFonts w:hint="eastAsia" w:ascii="BatangChe" w:hAnsi="BatangChe" w:eastAsia="方正仿宋简体" w:cs="仿宋_GB2312"/>
          <w:szCs w:val="32"/>
        </w:rPr>
        <w:t>，</w:t>
      </w:r>
      <w:r>
        <w:rPr>
          <w:rFonts w:hint="eastAsia" w:ascii="仿宋" w:hAnsi="仿宋" w:eastAsia="仿宋" w:cs="仿宋"/>
          <w:vanish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vanish/>
          <w:sz w:val="32"/>
          <w:szCs w:val="32"/>
          <w:lang w:eastAsia="zh-CN"/>
        </w:rPr>
        <w:t>始兴县</w:t>
      </w:r>
      <w:r>
        <w:rPr>
          <w:rFonts w:hint="eastAsia" w:ascii="仿宋" w:hAnsi="仿宋" w:eastAsia="仿宋" w:cs="仿宋"/>
          <w:sz w:val="32"/>
          <w:szCs w:val="32"/>
        </w:rPr>
        <w:t>贯彻落实党中央、省委和市委关于文化、广电、旅游、体育工作的方针政策和决策部署，按照县委工作要求，在履行职责过程中坚持和加强党对文化、广电、旅游、体育工作的集中统一领导。主要职责是：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（一）拟订全县文化、广电、旅游、体育政策措施和规范性文件。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（二）统筹规划全县文化、广电、旅游、体育事业发展，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拟订发展规划并组织实施，推进文化、旅游、体育体制机构改革和融合发展，指导督促全县文化、广电、旅游、体育安全生产相关工作。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（三）拟订全县文化、旅游、体育人才发展规划并组织实施，推动高素质专业化人才队伍建设。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（四）管理全县性文化、旅游、体育活动，统筹协调指导文化、广电、旅游、体育设施建设。负责全县旅游整体形象打造及宣传推广，促进文化、旅游、体育产业对外合作和市场推广，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指导、推进全域旅游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（五)管理全县文艺事业，指导艺术创作生产，扶持体现社会主义核心价值观、具有导向性代表性示范性的文艺作品，推动各门类艺术、各艺术品种发展。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公共文化、体育事业发展，推进全县文化、体育公共服务体系和旅游公共服务建设，推进相关行业信息化建设，深入实施文化、广电、体育惠民工程，统筹推进基本公共文化、体育服务标准化、均等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（七）负责非物质文化遗产保护，推动非物质文化遗产保护、传承、普及、弘扬和振兴。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（八）统筹规划文化、广电、旅游、体育产业，组织实施文化、旅游资源普查、挖掘、保护和利用工作，促进文化、旅游、体育产业发展。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(九）促进文化、旅游、体育市场发展，推进相关行业信用体系建设和标准化建设，依法规范市场。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（十）负责全县文化、广电、旅游、体育市场综合执法，组织查处全县文化、文物、广电、旅游、体育等市场违法行为，维护市场秩序。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（十一）指导开展文化、广电、旅游、体育对外及对港澳台交流合作与推广宣传，组织相关交流活动，推进区域文化、旅游、体育交流合作与科技创新发展。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)指导、管理全县文物和博物馆工作，组织协调文物保护和考古项目实施，推动完善文物等公共服务体系建设。负责全县世界文化遗产项目申报工作。协同相关部门开展历史文化名城（镇、村）保护和监督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三)负责对各类广播电视机构进行业务指导和行业监管，会同有关部门对网络视听节目服务机构进行管理。监管境外落地电视频道和卫星电视、境外电视广播地面接收设施。监管广播电视节目传输覆盖、监测和安全播出。指导、协调广播电视系统安全和保卫工作。负责推进广播电视与新媒体新技术新业态融合发展，协调推进广电网与电信网、互联网三网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）加强广播电视阵地管理，把握正确的舆论导向和创作导向。审查监管广播电视节目、网络视听节目、在公共视听载体播放的视听节目的内容和质量。指导、监管广播电视广告播放，指导实施广播电视节目评价工作。组织全县广播电视机构开展广播电视统计工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33" w:firstLineChars="198"/>
        <w:jc w:val="both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（十五）制定本县群众体育发展规划，指导推进全民健身计划实施。指导国民体质监测和社会体育指导员工作。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（十六）统筹规划青少年体育发展，指导和推进青少年体育工作。指导本县承办的市级以上比赛有关工作。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（十七）负责本县体育彩票管理工作，以及县级体育彩票公益金的具体管理工作，负责对全县范围内高危险性体育项目经营活动进行监督检查。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（十八)完成县委、县政府以及市文化广电旅游体育局交办的其他任务。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九）职能转变。深入推进简政放权、放管结合、优化服务改革。加强对涉及文化、广电、旅游、体育安全事项的监管。推动文化、旅游、体育行业信用体系建设，完善“双随机、一公开”监管机制，强化事中事后监管。提升服务水平，提高办事效率。完善文化、旅游、体育公共服务体制，推进公共服务标准化、均等化、数字化、社会化，加强基层公共服务体系建设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部门整体支出绩效目标。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始兴县文化广电旅游体育局围绕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文化和旅游等</w:t>
      </w:r>
      <w:r>
        <w:rPr>
          <w:rFonts w:hint="eastAsia" w:ascii="仿宋" w:hAnsi="仿宋" w:eastAsia="仿宋" w:cs="仿宋"/>
          <w:sz w:val="32"/>
          <w:szCs w:val="32"/>
        </w:rPr>
        <w:t>工作职责职能，根据部门整体支出绩效目标，扎实推进各项目标完成。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_GoBack"/>
      <w:bookmarkEnd w:id="1"/>
      <w:bookmarkStart w:id="0" w:name="PO_part3A4B4C1Content1"/>
      <w:r>
        <w:rPr>
          <w:rFonts w:hint="eastAsia" w:ascii="仿宋_GB2312" w:hAnsi="宋体" w:eastAsia="仿宋_GB2312" w:cs="宋体"/>
          <w:sz w:val="32"/>
          <w:szCs w:val="32"/>
        </w:rPr>
        <w:t>根据财政预算绩效管理要求，我单位组织对2022年度一般公共预算项目支出开展绩效自评，其中一级项目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 w:cs="宋体"/>
          <w:sz w:val="32"/>
          <w:szCs w:val="32"/>
        </w:rPr>
        <w:t>个，二级项目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 w:cs="宋体"/>
          <w:sz w:val="32"/>
          <w:szCs w:val="32"/>
        </w:rPr>
        <w:t>个，共涉及资金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1552.74</w:t>
      </w:r>
      <w:r>
        <w:rPr>
          <w:rFonts w:hint="eastAsia" w:ascii="仿宋_GB2312" w:hAnsi="宋体" w:eastAsia="仿宋_GB2312" w:cs="宋体"/>
          <w:sz w:val="32"/>
          <w:szCs w:val="32"/>
        </w:rPr>
        <w:t>万元，占一般公共预算项目支出总额的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64.50</w:t>
      </w:r>
      <w:r>
        <w:rPr>
          <w:rFonts w:hint="eastAsia" w:ascii="仿宋_GB2312" w:hAnsi="宋体" w:eastAsia="仿宋_GB2312" w:cs="宋体"/>
          <w:sz w:val="32"/>
          <w:szCs w:val="32"/>
        </w:rPr>
        <w:t>%；组织对2022年度等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个政府性基金预算项目开展绩效自评，共涉及资金251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24万元，占政府性基金预算项目支出总额的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3.04</w:t>
      </w:r>
      <w:r>
        <w:rPr>
          <w:rFonts w:hint="eastAsia" w:ascii="仿宋_GB2312" w:hAnsi="宋体" w:eastAsia="仿宋_GB2312" w:cs="宋体"/>
          <w:sz w:val="32"/>
          <w:szCs w:val="32"/>
        </w:rPr>
        <w:t>%。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共组织对“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宰相粉制作技艺</w:t>
      </w:r>
      <w:r>
        <w:rPr>
          <w:rFonts w:hint="eastAsia" w:ascii="仿宋_GB2312" w:hAnsi="宋体" w:eastAsia="仿宋_GB2312" w:cs="宋体"/>
          <w:sz w:val="32"/>
          <w:szCs w:val="32"/>
        </w:rPr>
        <w:t>”“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农村文化建设专项资金（含社区）</w:t>
      </w:r>
      <w:r>
        <w:rPr>
          <w:rFonts w:hint="eastAsia" w:ascii="仿宋_GB2312" w:hAnsi="宋体" w:eastAsia="仿宋_GB2312" w:cs="宋体"/>
          <w:sz w:val="32"/>
          <w:szCs w:val="32"/>
        </w:rPr>
        <w:t>”等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59</w:t>
      </w:r>
      <w:r>
        <w:rPr>
          <w:rFonts w:hint="eastAsia" w:ascii="仿宋_GB2312" w:hAnsi="宋体" w:eastAsia="仿宋_GB2312" w:cs="宋体"/>
          <w:sz w:val="32"/>
          <w:szCs w:val="32"/>
        </w:rPr>
        <w:t>个项目开展了重点绩效评价，涉及一般公共预算支出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1552.74</w:t>
      </w:r>
      <w:r>
        <w:rPr>
          <w:rFonts w:hint="eastAsia" w:ascii="仿宋_GB2312" w:hAnsi="宋体" w:eastAsia="仿宋_GB2312" w:cs="宋体"/>
          <w:sz w:val="32"/>
          <w:szCs w:val="32"/>
        </w:rPr>
        <w:t>万元，政府性基金预算支出251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24万元，国有资本经营预算支出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万元。从评价情况来看，</w:t>
      </w:r>
      <w:r>
        <w:rPr>
          <w:rFonts w:hint="eastAsia" w:ascii="仿宋" w:hAnsi="仿宋" w:eastAsia="仿宋" w:cs="仿宋"/>
          <w:sz w:val="32"/>
          <w:szCs w:val="32"/>
        </w:rPr>
        <w:t>项目资金严格按照资金用途使用，专款专用，如期实现了预期的总体目标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组织单位整体支出绩效自评（含下属单位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个），涉及一般公共预算支出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1552.74</w:t>
      </w:r>
      <w:r>
        <w:rPr>
          <w:rFonts w:hint="eastAsia" w:ascii="仿宋_GB2312" w:hAnsi="宋体" w:eastAsia="仿宋_GB2312" w:cs="宋体"/>
          <w:sz w:val="32"/>
          <w:szCs w:val="32"/>
        </w:rPr>
        <w:t>万元，政府性基金预算支出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251.24</w:t>
      </w:r>
      <w:r>
        <w:rPr>
          <w:rFonts w:hint="eastAsia" w:ascii="仿宋_GB2312" w:hAnsi="宋体" w:eastAsia="仿宋_GB2312" w:cs="宋体"/>
          <w:sz w:val="32"/>
          <w:szCs w:val="32"/>
        </w:rPr>
        <w:t>万元，国有资本经营预算支出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万元。从评价情况来看，</w:t>
      </w:r>
      <w:r>
        <w:rPr>
          <w:rFonts w:hint="eastAsia" w:ascii="仿宋" w:hAnsi="仿宋" w:eastAsia="仿宋" w:cs="仿宋"/>
          <w:sz w:val="32"/>
          <w:szCs w:val="32"/>
        </w:rPr>
        <w:t>项目资金严格按照资金用途使用，专款专用，如期实现了预期的总体目标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0"/>
    </w:p>
    <w:p>
      <w:pPr>
        <w:numPr>
          <w:ilvl w:val="0"/>
          <w:numId w:val="2"/>
        </w:numPr>
        <w:snapToGrid w:val="0"/>
        <w:spacing w:line="580" w:lineRule="exact"/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绩效自评结果。</w:t>
      </w:r>
    </w:p>
    <w:p>
      <w:pPr>
        <w:numPr>
          <w:numId w:val="0"/>
        </w:num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我单位今年开展了部门整体支出及“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宰相粉制作技艺</w:t>
      </w:r>
      <w:r>
        <w:rPr>
          <w:rFonts w:hint="eastAsia" w:ascii="仿宋_GB2312" w:hAnsi="宋体" w:eastAsia="仿宋_GB2312" w:cs="宋体"/>
          <w:sz w:val="32"/>
          <w:szCs w:val="32"/>
        </w:rPr>
        <w:t>”“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农村文化建设专项资金（含社区）</w:t>
      </w:r>
      <w:r>
        <w:rPr>
          <w:rFonts w:hint="eastAsia" w:ascii="仿宋_GB2312" w:hAnsi="宋体" w:eastAsia="仿宋_GB2312" w:cs="宋体"/>
          <w:sz w:val="32"/>
          <w:szCs w:val="32"/>
        </w:rPr>
        <w:t>”项目绩效自评。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单位整体支出绩效自评综述：全年预算数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1803.98</w:t>
      </w:r>
      <w:r>
        <w:rPr>
          <w:rFonts w:hint="eastAsia" w:ascii="仿宋_GB2312" w:hAnsi="宋体" w:eastAsia="仿宋_GB2312" w:cs="宋体"/>
          <w:sz w:val="32"/>
          <w:szCs w:val="32"/>
        </w:rPr>
        <w:t>万元，执行数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1803.98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%。部门整体支出绩效目标完成情况与效益主要是：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紧紧</w:t>
      </w:r>
      <w:r>
        <w:rPr>
          <w:rFonts w:hint="eastAsia" w:ascii="仿宋_GB2312" w:hAnsi="宋体" w:eastAsia="仿宋_GB2312" w:cs="宋体"/>
          <w:sz w:val="32"/>
          <w:szCs w:val="32"/>
        </w:rPr>
        <w:t>围绕文化和旅游事业发展的要求，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与时俱进，开拓创新，</w:t>
      </w:r>
      <w:r>
        <w:rPr>
          <w:rFonts w:hint="eastAsia" w:ascii="仿宋_GB2312" w:hAnsi="宋体" w:eastAsia="仿宋_GB2312" w:cs="宋体"/>
          <w:sz w:val="32"/>
          <w:szCs w:val="32"/>
        </w:rPr>
        <w:t>合规使用每项资金，保障各项工作高效运转，使整体支出发挥相应的社会效益。发现的问题及原因主要是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经费紧张，支出进度较缓慢</w:t>
      </w:r>
      <w:r>
        <w:rPr>
          <w:rFonts w:hint="eastAsia" w:ascii="仿宋_GB2312" w:hAnsi="宋体" w:eastAsia="仿宋_GB2312" w:cs="宋体"/>
          <w:sz w:val="32"/>
          <w:szCs w:val="32"/>
        </w:rPr>
        <w:t>。下一步改进措施主要是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合理</w:t>
      </w:r>
      <w:r>
        <w:rPr>
          <w:rFonts w:hint="eastAsia" w:ascii="仿宋_GB2312" w:hAnsi="宋体" w:eastAsia="仿宋_GB2312" w:cs="宋体"/>
          <w:sz w:val="32"/>
          <w:szCs w:val="32"/>
        </w:rPr>
        <w:t>合规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计划</w:t>
      </w:r>
      <w:r>
        <w:rPr>
          <w:rFonts w:hint="eastAsia" w:ascii="仿宋_GB2312" w:hAnsi="宋体" w:eastAsia="仿宋_GB2312" w:cs="宋体"/>
          <w:sz w:val="32"/>
          <w:szCs w:val="32"/>
        </w:rPr>
        <w:t>使用每项资金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，节约开支，促进效益最大化，加快资金使用进度，</w:t>
      </w:r>
      <w:r>
        <w:rPr>
          <w:rFonts w:hint="eastAsia" w:ascii="仿宋" w:hAnsi="仿宋" w:eastAsia="仿宋" w:cs="仿宋"/>
          <w:sz w:val="32"/>
          <w:szCs w:val="32"/>
        </w:rPr>
        <w:t>如期实现预期的总体目标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宰相粉制作技艺</w:t>
      </w:r>
      <w:r>
        <w:rPr>
          <w:rFonts w:hint="eastAsia" w:ascii="仿宋_GB2312" w:hAnsi="宋体" w:eastAsia="仿宋_GB2312" w:cs="宋体"/>
          <w:sz w:val="32"/>
          <w:szCs w:val="32"/>
        </w:rPr>
        <w:t>”项目绩效自评综述：全年预算数为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万元，执行数为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%。项目绩效目标完成情况与效益主要是：</w:t>
      </w:r>
      <w:r>
        <w:rPr>
          <w:rFonts w:hint="eastAsia" w:ascii="仿宋_GB2312" w:eastAsia="仿宋_GB2312"/>
          <w:sz w:val="32"/>
          <w:szCs w:val="32"/>
        </w:rPr>
        <w:t>进一步加强我县省级非遗项目《宰相粉制作技艺》的宣传力度，结合我县非遗保护现状创作宰相粉歌曲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让宰相粉的宣传更深入人心、家喻户晓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“农村文化建设专项资金（含社区）”</w:t>
      </w:r>
      <w:r>
        <w:rPr>
          <w:rFonts w:hint="eastAsia" w:ascii="仿宋_GB2312" w:hAnsi="宋体" w:eastAsia="仿宋_GB2312" w:cs="宋体"/>
          <w:sz w:val="32"/>
          <w:szCs w:val="32"/>
        </w:rPr>
        <w:t>项目绩效自评综述：全年预算数为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127</w:t>
      </w:r>
      <w:r>
        <w:rPr>
          <w:rFonts w:hint="eastAsia" w:ascii="仿宋_GB2312" w:hAnsi="宋体" w:eastAsia="仿宋_GB2312" w:cs="宋体"/>
          <w:sz w:val="32"/>
          <w:szCs w:val="32"/>
        </w:rPr>
        <w:t>万元，执行数为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127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%。项目绩效目标完成情况与效益主要是：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2022年底全省行政村（社区）综合性文化服务中心提质增效达标率达到50%，2022年落实了64个村（社区）宣传栏采购配送、19个村（社区）图书采购、19个村（社区）一体机上网设备以及64个村（社区）5个个性方案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其中12个行政村（社区）配备亲子套餐、18个行政村（社区）配备体育健身器材、8个行政村（社区）配备乒乓球台+配套少儿活动设备、16个行政村（社区）配备器乐、10个行政村（社区）配备书架）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采购配送，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为群众提供便捷高效的“一站式”服务</w:t>
      </w:r>
      <w:r>
        <w:rPr>
          <w:rFonts w:hint="eastAsia" w:ascii="仿宋_GB2312" w:hAnsi="宋体" w:eastAsia="仿宋_GB2312" w:cs="宋体"/>
          <w:sz w:val="32"/>
          <w:szCs w:val="32"/>
        </w:rPr>
        <w:t>。发现的问题及原因主要是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经费较为紧张</w:t>
      </w:r>
      <w:r>
        <w:rPr>
          <w:rFonts w:hint="eastAsia" w:ascii="仿宋_GB2312" w:hAnsi="宋体" w:eastAsia="仿宋_GB2312" w:cs="宋体"/>
          <w:sz w:val="32"/>
          <w:szCs w:val="32"/>
        </w:rPr>
        <w:t>。下一步改进措施主要是</w:t>
      </w:r>
      <w:r>
        <w:rPr>
          <w:rFonts w:hint="eastAsia" w:ascii="仿宋" w:hAnsi="仿宋" w:eastAsia="仿宋" w:cs="仿宋"/>
          <w:sz w:val="32"/>
          <w:szCs w:val="32"/>
        </w:rPr>
        <w:t>继续加大对专项资金的监管，严格审核支出项目，有重点有计划地推进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基层公共文化服务</w:t>
      </w:r>
      <w:r>
        <w:rPr>
          <w:rFonts w:hint="eastAsia" w:ascii="仿宋" w:hAnsi="仿宋" w:eastAsia="仿宋" w:cs="仿宋"/>
          <w:sz w:val="32"/>
          <w:szCs w:val="32"/>
        </w:rPr>
        <w:t>各项建设工作，使用好有限的资金，进一步提高资金使用绩效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88B24"/>
    <w:multiLevelType w:val="singleLevel"/>
    <w:tmpl w:val="62788B24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73AE7F78"/>
    <w:multiLevelType w:val="singleLevel"/>
    <w:tmpl w:val="73AE7F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66692"/>
    <w:rsid w:val="054908B9"/>
    <w:rsid w:val="06E92564"/>
    <w:rsid w:val="07E7528E"/>
    <w:rsid w:val="08592662"/>
    <w:rsid w:val="16443216"/>
    <w:rsid w:val="19CB14DE"/>
    <w:rsid w:val="1B166692"/>
    <w:rsid w:val="2F241C31"/>
    <w:rsid w:val="31A720A0"/>
    <w:rsid w:val="33DE5327"/>
    <w:rsid w:val="4A4B10FE"/>
    <w:rsid w:val="5A5D71D1"/>
    <w:rsid w:val="5B5309E2"/>
    <w:rsid w:val="62BB4223"/>
    <w:rsid w:val="63A34606"/>
    <w:rsid w:val="6C0807A8"/>
    <w:rsid w:val="7525273D"/>
    <w:rsid w:val="77F73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2022-05-09T02:44:00Z</dcterms:created>
  <dc:creator>Administrator</dc:creator>
  <cp:lastModifiedBy>Administrator</cp:lastModifiedBy>
  <dcterms:modified xsi:type="dcterms:W3CDTF">2023-09-18T09:00:43Z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529687228B814ABEAAB77F8A67D986A6</vt:lpwstr>
  </property>
</Properties>
</file>