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autoSpaceDE w:val="0"/>
        <w:autoSpaceDN w:val="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附件3</w:t>
      </w:r>
    </w:p>
    <w:p>
      <w:pPr>
        <w:pStyle w:val="4"/>
        <w:widowControl w:val="0"/>
        <w:autoSpaceDE w:val="0"/>
        <w:autoSpaceDN w:val="0"/>
        <w:ind w:left="0" w:leftChars="0" w:right="0" w:rightChars="0" w:firstLine="0" w:firstLineChars="0"/>
        <w:jc w:val="center"/>
        <w:rPr>
          <w:rFonts w:hint="eastAsia" w:ascii="FangSong.GB2312" w:hAnsi="FangSong.GB2312" w:eastAsia="FangSong.GB2312"/>
          <w:sz w:val="30"/>
          <w:lang w:eastAsia="zh-CN"/>
        </w:rPr>
      </w:pPr>
    </w:p>
    <w:p>
      <w:pPr>
        <w:pStyle w:val="4"/>
        <w:widowControl w:val="0"/>
        <w:autoSpaceDE w:val="0"/>
        <w:autoSpaceDN w:val="0"/>
        <w:ind w:left="0" w:leftChars="0" w:right="0" w:rightChars="0" w:firstLine="0" w:firstLineChars="0"/>
        <w:jc w:val="center"/>
        <w:rPr>
          <w:rFonts w:hint="eastAsia" w:ascii="FangSong.GB2312" w:hAnsi="FangSong.GB2312" w:eastAsia="FangSong.GB2312"/>
          <w:sz w:val="30"/>
          <w:lang w:eastAsia="zh-CN"/>
        </w:rPr>
      </w:pPr>
    </w:p>
    <w:p>
      <w:pPr>
        <w:pStyle w:val="4"/>
        <w:widowControl w:val="0"/>
        <w:autoSpaceDE w:val="0"/>
        <w:autoSpaceDN w:val="0"/>
        <w:ind w:left="0" w:leftChars="0" w:right="0" w:rightChars="0" w:firstLine="0" w:firstLineChars="0"/>
        <w:jc w:val="center"/>
        <w:rPr>
          <w:rFonts w:hint="eastAsia" w:ascii="FangSong.GB2312" w:hAnsi="FangSong.GB2312" w:eastAsia="FangSong.GB2312"/>
          <w:sz w:val="30"/>
          <w:lang w:eastAsia="zh-CN"/>
        </w:rPr>
      </w:pPr>
    </w:p>
    <w:p>
      <w:pPr>
        <w:pStyle w:val="4"/>
        <w:widowControl w:val="0"/>
        <w:autoSpaceDE w:val="0"/>
        <w:autoSpaceDN w:val="0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FangSong.GB2312" w:hAnsi="FangSong.GB2312" w:eastAsia="FangSong.GB2312"/>
          <w:b/>
          <w:bCs/>
          <w:sz w:val="52"/>
          <w:lang w:eastAsia="zh-CN"/>
        </w:rPr>
        <w:t>县级部门整体支出绩效自评报告</w:t>
      </w:r>
      <w:r>
        <w:rPr>
          <w:rFonts w:hint="eastAsia" w:ascii="仿宋_GB2312" w:hAnsi="仿宋_GB2312" w:eastAsia="仿宋_GB2312" w:cs="仿宋_GB2312"/>
          <w:sz w:val="44"/>
          <w:szCs w:val="4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2022年度）</w:t>
      </w:r>
    </w:p>
    <w:p>
      <w:pPr>
        <w:pStyle w:val="4"/>
        <w:widowControl w:val="0"/>
        <w:autoSpaceDE w:val="0"/>
        <w:autoSpaceDN w:val="0"/>
        <w:ind w:left="0" w:leftChars="0" w:right="0" w:rightChars="0" w:firstLine="0" w:firstLineChars="0"/>
        <w:jc w:val="both"/>
        <w:rPr>
          <w:rFonts w:hint="eastAsia" w:ascii="宋体" w:hAnsi="宋体" w:eastAsia="宋体"/>
          <w:sz w:val="36"/>
        </w:rPr>
      </w:pPr>
    </w:p>
    <w:p>
      <w:pPr>
        <w:pStyle w:val="4"/>
        <w:widowControl w:val="0"/>
        <w:autoSpaceDE w:val="0"/>
        <w:autoSpaceDN w:val="0"/>
        <w:ind w:left="0" w:leftChars="0" w:right="0" w:rightChars="0" w:firstLine="0" w:firstLineChars="0"/>
        <w:jc w:val="center"/>
        <w:rPr>
          <w:rFonts w:hint="eastAsia" w:ascii="宋体" w:hAnsi="宋体" w:eastAsia="宋体"/>
          <w:sz w:val="36"/>
        </w:rPr>
      </w:pPr>
    </w:p>
    <w:p>
      <w:pPr>
        <w:pStyle w:val="4"/>
        <w:widowControl w:val="0"/>
        <w:autoSpaceDE w:val="0"/>
        <w:autoSpaceDN w:val="0"/>
        <w:ind w:left="0" w:leftChars="0" w:right="0" w:rightChars="0" w:firstLine="0" w:firstLineChars="0"/>
        <w:jc w:val="center"/>
        <w:rPr>
          <w:rFonts w:hint="eastAsia" w:ascii="宋体" w:hAnsi="宋体" w:eastAsia="宋体"/>
          <w:sz w:val="36"/>
        </w:rPr>
      </w:pPr>
    </w:p>
    <w:p>
      <w:pPr>
        <w:pStyle w:val="4"/>
        <w:widowControl w:val="0"/>
        <w:autoSpaceDE w:val="0"/>
        <w:autoSpaceDN w:val="0"/>
        <w:ind w:left="0" w:leftChars="0" w:right="0" w:rightChars="0" w:firstLine="0" w:firstLineChars="0"/>
        <w:jc w:val="center"/>
        <w:rPr>
          <w:rFonts w:hint="eastAsia" w:ascii="宋体" w:hAnsi="宋体" w:eastAsia="宋体"/>
          <w:sz w:val="36"/>
        </w:rPr>
      </w:pPr>
    </w:p>
    <w:p>
      <w:pPr>
        <w:pStyle w:val="4"/>
        <w:widowControl w:val="0"/>
        <w:autoSpaceDE w:val="0"/>
        <w:autoSpaceDN w:val="0"/>
        <w:ind w:left="0" w:leftChars="0" w:right="0" w:rightChars="0" w:firstLine="0" w:firstLineChars="0"/>
        <w:jc w:val="center"/>
        <w:rPr>
          <w:rFonts w:hint="eastAsia" w:ascii="宋体" w:hAnsi="宋体" w:eastAsia="宋体"/>
          <w:sz w:val="36"/>
        </w:rPr>
      </w:pPr>
    </w:p>
    <w:p>
      <w:pPr>
        <w:pStyle w:val="4"/>
        <w:widowControl w:val="0"/>
        <w:autoSpaceDE w:val="0"/>
        <w:autoSpaceDN w:val="0"/>
        <w:ind w:left="0" w:leftChars="0" w:right="0" w:rightChars="0" w:firstLine="0" w:firstLineChars="0"/>
        <w:jc w:val="left"/>
        <w:rPr>
          <w:rFonts w:hint="eastAsia" w:ascii="宋体" w:hAnsi="宋体" w:eastAsia="宋体"/>
          <w:sz w:val="36"/>
        </w:rPr>
      </w:pPr>
      <w:r>
        <w:rPr>
          <w:rFonts w:hint="eastAsia" w:ascii="宋体" w:hAnsi="宋体"/>
          <w:sz w:val="36"/>
          <w:lang w:val="en-US" w:eastAsia="zh-CN"/>
        </w:rPr>
        <w:t xml:space="preserve">         </w:t>
      </w:r>
      <w:r>
        <w:rPr>
          <w:rFonts w:hint="eastAsia" w:ascii="宋体" w:hAnsi="宋体" w:eastAsia="宋体"/>
          <w:sz w:val="36"/>
        </w:rPr>
        <w:t>部门名称：</w:t>
      </w:r>
      <w:r>
        <w:rPr>
          <w:rFonts w:hint="eastAsia" w:ascii="宋体" w:hAnsi="宋体"/>
          <w:sz w:val="36"/>
          <w:lang w:val="en-US" w:eastAsia="zh-CN"/>
        </w:rPr>
        <w:t>始兴县总工会</w:t>
      </w:r>
    </w:p>
    <w:p>
      <w:pPr>
        <w:pStyle w:val="4"/>
        <w:widowControl w:val="0"/>
        <w:autoSpaceDE w:val="0"/>
        <w:autoSpaceDN w:val="0"/>
        <w:ind w:left="0" w:leftChars="0" w:right="0" w:rightChars="0" w:firstLine="0" w:firstLineChars="0"/>
        <w:jc w:val="left"/>
        <w:rPr>
          <w:rFonts w:hint="eastAsia" w:ascii="宋体" w:hAnsi="宋体"/>
          <w:sz w:val="36"/>
          <w:lang w:val="en-US" w:eastAsia="zh-CN"/>
        </w:rPr>
      </w:pPr>
      <w:r>
        <w:rPr>
          <w:rFonts w:hint="eastAsia" w:ascii="宋体" w:hAnsi="宋体"/>
          <w:sz w:val="36"/>
          <w:lang w:val="en-US" w:eastAsia="zh-CN"/>
        </w:rPr>
        <w:t xml:space="preserve">         </w:t>
      </w:r>
    </w:p>
    <w:p>
      <w:pPr>
        <w:pStyle w:val="4"/>
        <w:widowControl w:val="0"/>
        <w:autoSpaceDE w:val="0"/>
        <w:autoSpaceDN w:val="0"/>
        <w:ind w:left="0" w:leftChars="0" w:right="0" w:rightChars="0" w:firstLine="0" w:firstLineChars="0"/>
        <w:jc w:val="left"/>
        <w:rPr>
          <w:rFonts w:hint="eastAsia" w:ascii="宋体" w:hAnsi="宋体" w:eastAsia="宋体"/>
          <w:sz w:val="36"/>
        </w:rPr>
      </w:pPr>
      <w:r>
        <w:rPr>
          <w:rFonts w:hint="eastAsia" w:ascii="宋体" w:hAnsi="宋体"/>
          <w:sz w:val="36"/>
          <w:lang w:val="en-US" w:eastAsia="zh-CN"/>
        </w:rPr>
        <w:t xml:space="preserve">         </w:t>
      </w:r>
      <w:r>
        <w:rPr>
          <w:rFonts w:hint="eastAsia" w:ascii="宋体" w:hAnsi="宋体" w:eastAsia="宋体"/>
          <w:sz w:val="36"/>
        </w:rPr>
        <w:t>填</w:t>
      </w:r>
      <w:r>
        <w:rPr>
          <w:rFonts w:hint="eastAsia" w:ascii="宋体" w:hAnsi="宋体"/>
          <w:sz w:val="36"/>
          <w:lang w:val="en-US" w:eastAsia="zh-CN"/>
        </w:rPr>
        <w:t xml:space="preserve"> </w:t>
      </w:r>
      <w:r>
        <w:rPr>
          <w:rFonts w:hint="eastAsia" w:ascii="宋体" w:hAnsi="宋体" w:eastAsia="宋体"/>
          <w:sz w:val="36"/>
        </w:rPr>
        <w:t>报</w:t>
      </w:r>
      <w:r>
        <w:rPr>
          <w:rFonts w:hint="eastAsia" w:ascii="宋体" w:hAnsi="宋体"/>
          <w:sz w:val="36"/>
          <w:lang w:val="en-US" w:eastAsia="zh-CN"/>
        </w:rPr>
        <w:t xml:space="preserve"> </w:t>
      </w:r>
      <w:r>
        <w:rPr>
          <w:rFonts w:hint="eastAsia" w:ascii="宋体" w:hAnsi="宋体" w:eastAsia="宋体"/>
          <w:sz w:val="36"/>
        </w:rPr>
        <w:t>人：</w:t>
      </w:r>
      <w:r>
        <w:rPr>
          <w:rFonts w:hint="eastAsia" w:ascii="宋体" w:hAnsi="宋体"/>
          <w:sz w:val="36"/>
          <w:lang w:val="en-US" w:eastAsia="zh-CN"/>
        </w:rPr>
        <w:t>黄秀银</w:t>
      </w:r>
    </w:p>
    <w:p>
      <w:pPr>
        <w:pStyle w:val="4"/>
        <w:widowControl w:val="0"/>
        <w:autoSpaceDE w:val="0"/>
        <w:autoSpaceDN w:val="0"/>
        <w:ind w:left="0" w:leftChars="0" w:right="0" w:rightChars="0" w:firstLine="0" w:firstLineChars="0"/>
        <w:jc w:val="left"/>
        <w:rPr>
          <w:rFonts w:hint="eastAsia" w:ascii="宋体" w:hAnsi="宋体"/>
          <w:sz w:val="36"/>
          <w:lang w:val="en-US" w:eastAsia="zh-CN"/>
        </w:rPr>
      </w:pPr>
      <w:r>
        <w:rPr>
          <w:rFonts w:hint="eastAsia" w:ascii="宋体" w:hAnsi="宋体"/>
          <w:sz w:val="36"/>
          <w:lang w:val="en-US" w:eastAsia="zh-CN"/>
        </w:rPr>
        <w:t xml:space="preserve">         </w:t>
      </w:r>
    </w:p>
    <w:p>
      <w:pPr>
        <w:pStyle w:val="4"/>
        <w:widowControl w:val="0"/>
        <w:autoSpaceDE w:val="0"/>
        <w:autoSpaceDN w:val="0"/>
        <w:ind w:left="0" w:leftChars="0" w:right="0" w:rightChars="0" w:firstLine="0" w:firstLineChars="0"/>
        <w:jc w:val="left"/>
        <w:rPr>
          <w:rFonts w:hint="eastAsia" w:ascii="宋体" w:hAnsi="宋体" w:eastAsia="宋体"/>
          <w:sz w:val="36"/>
        </w:rPr>
      </w:pPr>
      <w:r>
        <w:rPr>
          <w:rFonts w:hint="eastAsia" w:ascii="宋体" w:hAnsi="宋体"/>
          <w:sz w:val="36"/>
          <w:lang w:val="en-US" w:eastAsia="zh-CN"/>
        </w:rPr>
        <w:t xml:space="preserve">         </w:t>
      </w:r>
      <w:r>
        <w:rPr>
          <w:rFonts w:hint="eastAsia" w:ascii="宋体" w:hAnsi="宋体" w:eastAsia="宋体"/>
          <w:sz w:val="36"/>
        </w:rPr>
        <w:t>联系电话：</w:t>
      </w:r>
      <w:r>
        <w:rPr>
          <w:rFonts w:hint="eastAsia" w:ascii="宋体" w:hAnsi="宋体"/>
          <w:sz w:val="36"/>
          <w:lang w:val="en-US" w:eastAsia="zh-CN"/>
        </w:rPr>
        <w:t>0751-3339967</w:t>
      </w:r>
    </w:p>
    <w:p>
      <w:pPr>
        <w:pStyle w:val="4"/>
        <w:widowControl w:val="0"/>
        <w:autoSpaceDE w:val="0"/>
        <w:autoSpaceDN w:val="0"/>
        <w:ind w:left="0" w:leftChars="0" w:right="0" w:rightChars="0" w:firstLine="0" w:firstLineChars="0"/>
        <w:jc w:val="left"/>
        <w:rPr>
          <w:rFonts w:hint="eastAsia" w:ascii="宋体" w:hAnsi="宋体" w:eastAsia="宋体"/>
          <w:sz w:val="36"/>
          <w:lang w:val="en-US" w:eastAsia="zh-CN"/>
        </w:rPr>
      </w:pPr>
      <w:r>
        <w:rPr>
          <w:rFonts w:hint="eastAsia" w:ascii="宋体" w:hAnsi="宋体"/>
          <w:sz w:val="36"/>
          <w:lang w:val="en-US" w:eastAsia="zh-CN"/>
        </w:rPr>
        <w:t xml:space="preserve"> </w:t>
      </w:r>
    </w:p>
    <w:p>
      <w:pPr>
        <w:ind w:left="0" w:leftChars="0" w:right="0" w:rightChars="0" w:firstLine="0" w:firstLineChars="0"/>
        <w:jc w:val="left"/>
        <w:rPr>
          <w:rFonts w:hint="eastAsia" w:ascii="宋体" w:hAnsi="宋体" w:eastAsia="宋体"/>
          <w:sz w:val="36"/>
        </w:rPr>
      </w:pPr>
      <w:r>
        <w:rPr>
          <w:rFonts w:hint="eastAsia" w:ascii="宋体" w:hAnsi="宋体"/>
          <w:sz w:val="36"/>
          <w:lang w:val="en-US" w:eastAsia="zh-CN"/>
        </w:rPr>
        <w:t xml:space="preserve">         </w:t>
      </w:r>
      <w:r>
        <w:rPr>
          <w:rFonts w:hint="eastAsia" w:ascii="宋体" w:hAnsi="宋体" w:eastAsia="宋体"/>
          <w:sz w:val="36"/>
        </w:rPr>
        <w:t>填报日期：</w:t>
      </w:r>
      <w:r>
        <w:rPr>
          <w:rFonts w:hint="eastAsia" w:ascii="宋体" w:hAnsi="宋体"/>
          <w:sz w:val="36"/>
          <w:lang w:val="en-US" w:eastAsia="zh-CN"/>
        </w:rPr>
        <w:t>2023年5月12日</w:t>
      </w:r>
    </w:p>
    <w:p>
      <w:pPr>
        <w:ind w:left="0" w:leftChars="0" w:right="0" w:rightChars="0" w:firstLine="0" w:firstLineChars="0"/>
        <w:jc w:val="left"/>
        <w:rPr>
          <w:rFonts w:hint="eastAsia" w:ascii="黑体" w:hAnsi="黑体" w:eastAsia="黑体"/>
          <w:sz w:val="32"/>
        </w:rPr>
      </w:pPr>
      <w:r>
        <w:rPr>
          <w:rFonts w:hint="eastAsia" w:ascii="宋体" w:hAnsi="宋体" w:eastAsia="宋体"/>
          <w:sz w:val="36"/>
        </w:rPr>
        <w:br w:type="page"/>
      </w:r>
      <w:r>
        <w:rPr>
          <w:rFonts w:hint="eastAsia" w:ascii="宋体" w:hAnsi="宋体"/>
          <w:sz w:val="36"/>
          <w:lang w:val="en-US" w:eastAsia="zh-CN"/>
        </w:rPr>
        <w:t xml:space="preserve">    </w:t>
      </w:r>
      <w:r>
        <w:rPr>
          <w:rFonts w:hint="eastAsia" w:ascii="黑体" w:hAnsi="黑体" w:eastAsia="黑体"/>
          <w:sz w:val="32"/>
        </w:rPr>
        <w:t>一、部门基本情况</w:t>
      </w:r>
    </w:p>
    <w:p>
      <w:pPr>
        <w:numPr>
          <w:ilvl w:val="0"/>
          <w:numId w:val="1"/>
        </w:numPr>
        <w:ind w:left="0" w:leftChars="0" w:right="0" w:rightChars="0" w:firstLine="640" w:firstLineChars="20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部门职能。</w:t>
      </w:r>
    </w:p>
    <w:p>
      <w:pPr>
        <w:numPr>
          <w:ilvl w:val="0"/>
          <w:numId w:val="0"/>
        </w:numPr>
        <w:ind w:leftChars="200" w:right="0" w:rightChars="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2"/>
          <w:lang w:val="en-US" w:eastAsia="zh-CN"/>
        </w:rPr>
        <w:t>始兴</w:t>
      </w:r>
      <w:r>
        <w:rPr>
          <w:rFonts w:hint="eastAsia" w:ascii="仿宋_GB2312" w:hAnsi="仿宋_GB2312" w:eastAsia="仿宋_GB2312"/>
          <w:sz w:val="32"/>
        </w:rPr>
        <w:t>县总工会是中国共产党领导的职工自愿结合的工人阶级群众组织，是党联系职工群众的桥梁和纽带。工会的社会职能是维护职工合法权益和民主权利；动员和组织职工积极参加建设和改革，完成经济和社会发展任务；教育职工不断提高思想道德和科学文化素质。</w:t>
      </w:r>
    </w:p>
    <w:p>
      <w:pPr>
        <w:numPr>
          <w:ilvl w:val="0"/>
          <w:numId w:val="0"/>
        </w:numPr>
        <w:ind w:leftChars="200" w:right="0" w:rightChars="0" w:firstLine="64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中共始兴县委于1950年初成立工人运动领导小组，负责领导全县工人运动。1950年下半年，成立始兴县工会联合会筹备委员会，1953年正式成立始兴县总工会。1958年12月，南雄、始兴并县，始兴县总工会撤销。1960年10月，恢复始兴县建制，同时恢复始兴县总工会。1967年3月后，因“文化大革命”，不能正常行使工作职能，1968年3月县总工会被撤销，由县人民武装部实行军事管制。1973年恢复县总工会。</w:t>
      </w:r>
    </w:p>
    <w:p>
      <w:pPr>
        <w:numPr>
          <w:ilvl w:val="0"/>
          <w:numId w:val="0"/>
        </w:numPr>
        <w:ind w:leftChars="200" w:right="0" w:rightChars="0" w:firstLine="64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始兴县总工会内设三个职能部门，分别是办公室、维权服务部及经济财务部。总工会机关行政编制4名，其中主席1名（由人大常委会副主任兼任），副主席2名，科（办）员1名。</w:t>
      </w:r>
    </w:p>
    <w:p>
      <w:pPr>
        <w:numPr>
          <w:ilvl w:val="0"/>
          <w:numId w:val="1"/>
        </w:numPr>
        <w:ind w:left="0" w:leftChars="0" w:right="0" w:rightChars="0" w:firstLine="640" w:firstLineChars="20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年度总体工作和重点工作任务。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2022 年工作的总体要求是：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始兴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县总工会在县委、政府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坚强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领导和上级工会指导下，以习近平新时代中国特色社会主义思想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二十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大精神为指导，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紧扣“县级工会加强年”主题，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围绕发展和谐劳动关系、维护职工合法权益这条主线，突出开展维权机制建设、困难职工帮扶、基层工会建设和建功立业活动四项重点工作，坚决不移地走中国特色社会主义工会发展道路，团结动员全县广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大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职工为为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推动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县县域经济高质量发展、跨越式增长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贡献工会力量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严格按照县委、市总工会的工作部署和安排，扎实履职、积极工作，争取新的更大的成绩，确保全县广大职工同步迈入小康社会。保持正确方向，团结引领广大职工听党话跟党走；促进建功立业，践行新发展理念助推高质量发展；密切联系职工，不断提高职工群众获得感幸福感；深化改革创新，增强工会组织吸引力凝聚力战斗力；强化自身建设，着力增强工会组织的活力塑造新形象；加强统筹兼顾，推动其他各项工作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按省委、市委和省总、市总的工作部署和要求，认真做好 2022 年全国、省、市三级劳模和先进集体的推选评选工作。积极做好各项筹备工作，克服疫情影响，积极协助市总工会筹备召开市劳模评选工作。由于2022年受疫情影响，该项工作的开展难度相对上年较大，但我单位从多方渠道入手优秀地完成了此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确保事业三类人员基本工资，</w:t>
      </w:r>
      <w:r>
        <w:rPr>
          <w:rFonts w:hint="eastAsia" w:ascii="仿宋_GB2312" w:hAnsi="仿宋_GB2312" w:eastAsia="仿宋_GB2312"/>
          <w:sz w:val="32"/>
          <w:lang w:val="en-US" w:eastAsia="zh-CN"/>
        </w:rPr>
        <w:t>提高职工能力素质水平，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加强自身队伍建设，做好日常工作，打造一流服务团队，提高群众满意度，</w:t>
      </w:r>
      <w:r>
        <w:rPr>
          <w:rFonts w:hint="eastAsia" w:ascii="仿宋_GB2312" w:hAnsi="仿宋_GB2312" w:eastAsia="仿宋_GB2312"/>
          <w:sz w:val="32"/>
          <w:lang w:val="en-US" w:eastAsia="zh-CN"/>
        </w:rPr>
        <w:t>进一步维护社会稳定，推动工会工作创新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严格执行《基层工会经费收支管理办法》和《广东省基层工会经费收支管理实施细则(试行)》的有关规定，保障职工的正常福利，切实加强帮扶专项资金管理和审计监督力度，确保专款专用。</w:t>
      </w:r>
    </w:p>
    <w:p>
      <w:pPr>
        <w:numPr>
          <w:ilvl w:val="0"/>
          <w:numId w:val="1"/>
        </w:numPr>
        <w:ind w:left="0" w:leftChars="0" w:right="0" w:rightChars="0" w:firstLine="640" w:firstLineChars="20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部门整体支出绩效目标。</w:t>
      </w:r>
    </w:p>
    <w:p>
      <w:pPr>
        <w:numPr>
          <w:ilvl w:val="0"/>
          <w:numId w:val="0"/>
        </w:numPr>
        <w:ind w:right="0" w:rightChars="0"/>
        <w:jc w:val="left"/>
        <w:rPr>
          <w:rFonts w:hint="eastAsia" w:ascii="仿宋_GB2312" w:hAnsi="仿宋_GB2312" w:eastAsia="仿宋_GB2312"/>
          <w:sz w:val="32"/>
          <w:lang w:val="en-US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弘扬劳模精神、工匠精神，增加职工自主意识，有助于做好劳模、先进生产（工作）者及先进集体的评选工作。保障事业三类人员的生活水平，解决单位工作人员后顾之忧，进一步维护社会稳定，提高职工能力素质水平，推动工会工作创新。绩效目标与指标与本单位年度工作要点一一对应。</w:t>
      </w:r>
    </w:p>
    <w:p>
      <w:pPr>
        <w:numPr>
          <w:ilvl w:val="0"/>
          <w:numId w:val="1"/>
        </w:numPr>
        <w:ind w:left="0" w:leftChars="0" w:right="0" w:rightChars="0" w:firstLine="640" w:firstLineChars="20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部门整体支出情况。</w:t>
      </w:r>
    </w:p>
    <w:p>
      <w:pPr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部门预算收入主要为财政收入（工会经费收入为独立收入支出体系，不在此评价）。</w:t>
      </w:r>
      <w:bookmarkStart w:id="0" w:name="PO_part3A1Year1"/>
      <w:r>
        <w:rPr>
          <w:rFonts w:hint="eastAsia" w:ascii="仿宋_GB2312" w:hAnsi="仿宋_GB2312" w:eastAsia="仿宋_GB2312"/>
          <w:sz w:val="32"/>
          <w:lang w:val="en-US" w:eastAsia="zh-CN"/>
        </w:rPr>
        <w:t xml:space="preserve"> 2022 </w:t>
      </w:r>
      <w:bookmarkEnd w:id="0"/>
      <w:r>
        <w:rPr>
          <w:rFonts w:hint="eastAsia" w:ascii="仿宋_GB2312" w:hAnsi="仿宋_GB2312" w:eastAsia="仿宋_GB2312"/>
          <w:sz w:val="32"/>
          <w:lang w:val="en-US" w:eastAsia="zh-CN"/>
        </w:rPr>
        <w:t>年本部门收入预算</w:t>
      </w:r>
      <w:bookmarkStart w:id="1" w:name="PO_part3A1Amount1"/>
      <w:r>
        <w:rPr>
          <w:rFonts w:hint="eastAsia" w:ascii="仿宋_GB2312" w:hAnsi="仿宋_GB2312" w:eastAsia="仿宋_GB2312"/>
          <w:sz w:val="32"/>
          <w:lang w:val="en-US" w:eastAsia="zh-CN"/>
        </w:rPr>
        <w:t xml:space="preserve">117.58 </w:t>
      </w:r>
      <w:bookmarkEnd w:id="1"/>
      <w:r>
        <w:rPr>
          <w:rFonts w:hint="eastAsia" w:ascii="仿宋_GB2312" w:hAnsi="仿宋_GB2312" w:eastAsia="仿宋_GB2312"/>
          <w:sz w:val="32"/>
          <w:lang w:val="en-US" w:eastAsia="zh-CN"/>
        </w:rPr>
        <w:t>万元，比上年</w:t>
      </w:r>
      <w:bookmarkStart w:id="2" w:name="PO_part3A1IncAmount1"/>
      <w:r>
        <w:rPr>
          <w:rFonts w:hint="eastAsia" w:ascii="仿宋_GB2312" w:hAnsi="仿宋_GB2312" w:eastAsia="仿宋_GB2312"/>
          <w:sz w:val="32"/>
          <w:lang w:val="en-US" w:eastAsia="zh-CN"/>
        </w:rPr>
        <w:t xml:space="preserve">增加7.41 </w:t>
      </w:r>
      <w:bookmarkEnd w:id="2"/>
      <w:r>
        <w:rPr>
          <w:rFonts w:hint="eastAsia" w:ascii="仿宋_GB2312" w:hAnsi="仿宋_GB2312" w:eastAsia="仿宋_GB2312"/>
          <w:sz w:val="32"/>
          <w:lang w:val="en-US" w:eastAsia="zh-CN"/>
        </w:rPr>
        <w:t>万元，</w:t>
      </w:r>
      <w:bookmarkStart w:id="3" w:name="PO_part3A1IncPercent1"/>
      <w:r>
        <w:rPr>
          <w:rFonts w:hint="eastAsia" w:ascii="仿宋_GB2312" w:hAnsi="仿宋_GB2312" w:eastAsia="仿宋_GB2312"/>
          <w:sz w:val="32"/>
          <w:lang w:val="en-US" w:eastAsia="zh-CN"/>
        </w:rPr>
        <w:t xml:space="preserve">增长6.72 </w:t>
      </w:r>
      <w:bookmarkEnd w:id="3"/>
      <w:r>
        <w:rPr>
          <w:rFonts w:hint="eastAsia" w:ascii="仿宋_GB2312" w:hAnsi="仿宋_GB2312" w:eastAsia="仿宋_GB2312"/>
          <w:sz w:val="32"/>
          <w:lang w:val="en-US" w:eastAsia="zh-CN"/>
        </w:rPr>
        <w:t>%，主要原因</w:t>
      </w:r>
      <w:bookmarkStart w:id="4" w:name="PO_part3A1IncReason1"/>
      <w:r>
        <w:rPr>
          <w:rFonts w:hint="eastAsia" w:ascii="仿宋_GB2312" w:hAnsi="仿宋_GB2312" w:eastAsia="仿宋_GB2312"/>
          <w:sz w:val="32"/>
          <w:lang w:val="en-US" w:eastAsia="zh-CN"/>
        </w:rPr>
        <w:t>于2022年增加事业三类人员经费项目，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项目经费较上年增加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</w:t>
      </w:r>
      <w:bookmarkEnd w:id="4"/>
      <w:r>
        <w:rPr>
          <w:rFonts w:hint="eastAsia" w:ascii="仿宋_GB2312" w:hAnsi="仿宋_GB2312" w:eastAsia="仿宋_GB2312"/>
          <w:sz w:val="32"/>
          <w:lang w:val="en-US" w:eastAsia="zh-CN"/>
        </w:rPr>
        <w:t>；支出预算</w:t>
      </w:r>
      <w:bookmarkStart w:id="5" w:name="PO_part3A1Amount2"/>
      <w:r>
        <w:rPr>
          <w:rFonts w:hint="eastAsia" w:ascii="仿宋_GB2312" w:hAnsi="仿宋_GB2312" w:eastAsia="仿宋_GB2312"/>
          <w:sz w:val="32"/>
          <w:lang w:val="en-US" w:eastAsia="zh-CN"/>
        </w:rPr>
        <w:t xml:space="preserve">117.58 </w:t>
      </w:r>
      <w:bookmarkEnd w:id="5"/>
      <w:r>
        <w:rPr>
          <w:rFonts w:hint="eastAsia" w:ascii="仿宋_GB2312" w:hAnsi="仿宋_GB2312" w:eastAsia="仿宋_GB2312"/>
          <w:sz w:val="32"/>
          <w:lang w:val="en-US" w:eastAsia="zh-CN"/>
        </w:rPr>
        <w:t>万元，比上年增加7.41万元，增长6.72 %，</w:t>
      </w:r>
      <w:bookmarkStart w:id="6" w:name="PO_part3A1IncReason2"/>
      <w:r>
        <w:rPr>
          <w:rFonts w:hint="eastAsia" w:ascii="仿宋_GB2312" w:hAnsi="仿宋_GB2312" w:eastAsia="仿宋_GB2312"/>
          <w:sz w:val="32"/>
          <w:lang w:val="en-US" w:eastAsia="zh-CN"/>
        </w:rPr>
        <w:t>主要原因于2022年增加事业三类人员经费项目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，项目经费较上年增加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</w:t>
      </w:r>
      <w:bookmarkEnd w:id="6"/>
      <w:r>
        <w:rPr>
          <w:rFonts w:hint="eastAsia" w:ascii="仿宋_GB2312" w:hAnsi="仿宋_GB2312" w:eastAsia="仿宋_GB2312"/>
          <w:sz w:val="32"/>
          <w:lang w:val="en-US" w:eastAsia="zh-CN"/>
        </w:rPr>
        <w:t>。2022年总支出预算实完成率为125.57%，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主要原因是2022年增加了离休人员一次性抚恤金及春节问慰金项目，所以项目经费支出比年初预算有所增加，预算数调整。</w:t>
      </w:r>
    </w:p>
    <w:p>
      <w:pPr>
        <w:ind w:left="0" w:leftChars="0" w:right="0" w:rightChars="0" w:firstLine="640" w:firstLineChars="200"/>
        <w:jc w:val="lef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二、绩效自评情况</w:t>
      </w:r>
    </w:p>
    <w:p>
      <w:pPr>
        <w:numPr>
          <w:ilvl w:val="0"/>
          <w:numId w:val="2"/>
        </w:numPr>
        <w:ind w:left="0" w:leftChars="0" w:right="0" w:rightChars="0" w:firstLine="640" w:firstLineChars="200"/>
        <w:jc w:val="left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预算执行情况。</w:t>
      </w:r>
    </w:p>
    <w:p>
      <w:pPr>
        <w:numPr>
          <w:ilvl w:val="0"/>
          <w:numId w:val="0"/>
        </w:numPr>
        <w:ind w:right="0" w:righ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2022年度资金合计预算完成率为125.57%，主要原因是2022年增加了离休人员一次性抚恤金及春节问慰金项目，所以项目经费支出比年初预算有所增加，预算数调整。基本支出预算完成率为95.01%，其中公用经费预算完成率107.94%，主要原因是工作力度增强。人员经费预算完成率为93.99%，主要原因是本部门的一名行政人员从2022年4月份退休和一名离休人员逝世，所以人员经费支出比年初预算有所减少，预算数调整。项目支出预算完成率为394.53%，“三公”经费预算完成率为75.36%，主要原因是受疫情影响，公务接待活动减少，节约“三公”经费开支。</w:t>
      </w:r>
    </w:p>
    <w:p>
      <w:pPr>
        <w:numPr>
          <w:ilvl w:val="0"/>
          <w:numId w:val="2"/>
        </w:numPr>
        <w:ind w:left="0" w:leftChars="0" w:right="0" w:rightChars="0" w:firstLine="640" w:firstLineChars="200"/>
        <w:jc w:val="left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始兴县总工会资金主要来源于工会经费收入，截止至2022年12月31日，资产合计为635.59万元（行政单位工会财务系统取数），其中货币资金512.05万元，长期股权投资16万元，固定资产178.34万元。负责合计281.01万元，全部为其他应付款。净资产合计354.58万元。始兴县总工会执行政府会计准则，同时执行《工会法》进行会计核算，制定有《始兴县总工会财务管理制度》，完善单位会计机制体制建设。</w:t>
      </w:r>
    </w:p>
    <w:p>
      <w:pPr>
        <w:numPr>
          <w:ilvl w:val="0"/>
          <w:numId w:val="0"/>
        </w:numPr>
        <w:ind w:right="0" w:rightChars="0" w:firstLine="640"/>
        <w:jc w:val="left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</w:rPr>
        <w:t>（</w:t>
      </w:r>
      <w:r>
        <w:rPr>
          <w:rFonts w:hint="eastAsia" w:ascii="仿宋_GB2312" w:hAnsi="仿宋_GB2312" w:eastAsia="仿宋_GB2312"/>
          <w:sz w:val="32"/>
          <w:lang w:eastAsia="zh-CN"/>
        </w:rPr>
        <w:t>二</w:t>
      </w:r>
      <w:r>
        <w:rPr>
          <w:rFonts w:hint="eastAsia" w:ascii="仿宋_GB2312" w:hAnsi="仿宋_GB2312" w:eastAsia="仿宋_GB2312"/>
          <w:sz w:val="32"/>
        </w:rPr>
        <w:t>）</w:t>
      </w:r>
      <w:r>
        <w:rPr>
          <w:rFonts w:hint="eastAsia" w:ascii="仿宋_GB2312" w:hAnsi="仿宋_GB2312" w:eastAsia="仿宋_GB2312"/>
          <w:sz w:val="32"/>
          <w:lang w:eastAsia="zh-CN"/>
        </w:rPr>
        <w:t>部门整体支出目标实现程度及使用绩效。</w:t>
      </w:r>
    </w:p>
    <w:p>
      <w:pPr>
        <w:numPr>
          <w:ilvl w:val="0"/>
          <w:numId w:val="0"/>
        </w:numPr>
        <w:ind w:right="0" w:rightChars="0" w:firstLine="64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劳动模范（先进工作者）评选表彰整合专业优秀宣传劳动光荣的氛围</w:t>
      </w:r>
      <w:r>
        <w:rPr>
          <w:rFonts w:hint="eastAsia" w:ascii="仿宋_GB2312" w:hAnsi="仿宋_GB2312" w:eastAsia="仿宋_GB2312"/>
          <w:sz w:val="32"/>
        </w:rPr>
        <w:t>和组织职工积极参加建设和改革，完成经济和社会发展任务</w:t>
      </w:r>
      <w:r>
        <w:rPr>
          <w:rFonts w:hint="eastAsia" w:ascii="仿宋_GB2312" w:hAnsi="仿宋_GB2312" w:eastAsia="仿宋_GB2312"/>
          <w:sz w:val="32"/>
          <w:lang w:eastAsia="zh-CN"/>
        </w:rPr>
        <w:t>；事业三类人员经费</w:t>
      </w:r>
      <w:r>
        <w:rPr>
          <w:rFonts w:hint="eastAsia" w:ascii="仿宋_GB2312" w:hAnsi="仿宋_GB2312" w:eastAsia="仿宋_GB2312"/>
          <w:sz w:val="32"/>
          <w:lang w:val="en-US" w:eastAsia="zh-CN"/>
        </w:rPr>
        <w:t>保障了事业三类人员的生活水平，解决单位工作人员后顾之忧，进一步维护社会稳定，提高职工能力素质水平，推动工会工作创新;春节慰问为困难职工和困难企业提供的资金帮助，使其困难状况得到缓解，使广大困难职工感受到党和政府对困难职工的关怀和帮助，维护社会稳定发展，实现社会和谐发展产生了良好的社会影响。</w:t>
      </w:r>
    </w:p>
    <w:p>
      <w:pPr>
        <w:numPr>
          <w:ilvl w:val="0"/>
          <w:numId w:val="2"/>
        </w:numPr>
        <w:ind w:left="0" w:leftChars="0" w:right="0" w:rightChars="0" w:firstLine="640" w:firstLineChars="20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自评结论。</w:t>
      </w:r>
    </w:p>
    <w:p>
      <w:pPr>
        <w:numPr>
          <w:ilvl w:val="0"/>
          <w:numId w:val="0"/>
        </w:numPr>
        <w:ind w:right="0" w:rightChars="0"/>
        <w:jc w:val="left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始兴县总工会年度工作与部门职能、规划密切相关，部门内部控制制度、财务管理制度等制度体系在逐步建立健全，部门整体资源配置水平和能力有所提高。</w:t>
      </w:r>
    </w:p>
    <w:p>
      <w:pPr>
        <w:ind w:left="0" w:leftChars="0" w:right="0" w:rightChars="0" w:firstLine="640" w:firstLineChars="200"/>
        <w:jc w:val="lef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eastAsia="zh-CN"/>
        </w:rPr>
        <w:t>三、</w:t>
      </w:r>
      <w:r>
        <w:rPr>
          <w:rFonts w:hint="eastAsia" w:ascii="黑体" w:hAnsi="黑体" w:eastAsia="黑体"/>
          <w:sz w:val="32"/>
        </w:rPr>
        <w:t>存在问题及改进意见。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1、加强领导和组织协调。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各责任领导要加强责任部门的工作领导，及时协调解决工作开展过程中出现的问题。各项工作由责任部门牵头负责、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县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总工会其他部门协助参与，共同完成。各部门要积极主动、密切配合、通力协作，努力形成协调联动、齐抓共管的局面。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2、明确任务和细化措施。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各责任部门负责人是抓各项工作落实的第一责任人。各责任部门针对各项工作任务要制定具体的实施计划，采取有效措施，保证各项工作目标顺利完成。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sz w:val="32"/>
          <w:lang w:eastAsia="zh-CN"/>
        </w:rPr>
      </w:pPr>
    </w:p>
    <w:p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.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60EFAD0C"/>
    <w:multiLevelType w:val="singleLevel"/>
    <w:tmpl w:val="60EFAD0C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A5FD4"/>
    <w:rsid w:val="217520FD"/>
    <w:rsid w:val="21A90544"/>
    <w:rsid w:val="2AB551DD"/>
    <w:rsid w:val="2ED026DB"/>
    <w:rsid w:val="3763420D"/>
    <w:rsid w:val="4BB95271"/>
    <w:rsid w:val="612A5F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2023-05-12T01:05:00Z</dcterms:created>
  <dc:creator>Administrator</dc:creator>
  <cp:lastModifiedBy>Administrator</cp:lastModifiedBy>
  <dcterms:modified xsi:type="dcterms:W3CDTF">2023-10-18T07:54:21Z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ED896CB488514C46B2654669B4E55189</vt:lpwstr>
  </property>
</Properties>
</file>