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始兴县应急管理局</w:t>
      </w:r>
      <w:r>
        <w:rPr>
          <w:rFonts w:hint="eastAsia" w:ascii="方正小标宋简体" w:hAnsi="方正小标宋简体" w:eastAsia="方正小标宋简体" w:cs="方正小标宋简体"/>
          <w:sz w:val="44"/>
          <w:szCs w:val="44"/>
          <w:lang w:val="en-US" w:eastAsia="zh-CN"/>
        </w:rPr>
        <w:t>2024年度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安全生产监督检查计划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为依法履行安全生产监督管理职责，进一步规范安全生产监督检查行为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提升监督检查效能，依据《中华人民共和国安全生产法》</w:t>
      </w:r>
      <w:r>
        <w:rPr>
          <w:rFonts w:hint="eastAsia" w:ascii="仿宋_GB2312" w:hAnsi="仿宋_GB2312" w:eastAsia="仿宋_GB2312" w:cs="仿宋_GB2312"/>
          <w:b w:val="0"/>
          <w:bCs w:val="0"/>
          <w:sz w:val="32"/>
          <w:szCs w:val="32"/>
        </w:rPr>
        <w:t>和《应急管理行政执法人员依法履职管理规定》</w:t>
      </w:r>
      <w:r>
        <w:rPr>
          <w:rFonts w:hint="eastAsia" w:ascii="仿宋_GB2312" w:hAnsi="仿宋_GB2312" w:eastAsia="仿宋_GB2312" w:cs="仿宋_GB2312"/>
          <w:b w:val="0"/>
          <w:bCs w:val="0"/>
          <w:sz w:val="32"/>
          <w:szCs w:val="32"/>
          <w:lang w:eastAsia="zh-CN"/>
        </w:rPr>
        <w:t>（中华人民共和国应急管理部令第9号）</w:t>
      </w:r>
      <w:r>
        <w:rPr>
          <w:rFonts w:hint="eastAsia" w:ascii="仿宋_GB2312" w:hAnsi="仿宋_GB2312" w:eastAsia="仿宋_GB2312" w:cs="仿宋_GB2312"/>
          <w:sz w:val="32"/>
          <w:szCs w:val="32"/>
        </w:rPr>
        <w:t>规定，按照《安全生产年度监督检查计划编制办法》（安监总政法〔2017〕150号）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《广东省应急管理系统安全生产分类分级行政执法暂行办法》（粤应急规〔2021〕4号）等要求，</w:t>
      </w:r>
      <w:r>
        <w:rPr>
          <w:rFonts w:hint="eastAsia" w:ascii="仿宋_GB2312" w:hAnsi="仿宋_GB2312" w:eastAsia="仿宋_GB2312" w:cs="仿宋_GB2312"/>
          <w:sz w:val="32"/>
          <w:szCs w:val="32"/>
          <w:lang w:eastAsia="zh-CN"/>
        </w:rPr>
        <w:t>特编制始兴县应急管理局</w:t>
      </w:r>
      <w:r>
        <w:rPr>
          <w:rFonts w:hint="eastAsia" w:ascii="仿宋_GB2312" w:hAnsi="仿宋_GB2312" w:eastAsia="仿宋_GB2312" w:cs="仿宋_GB2312"/>
          <w:sz w:val="32"/>
          <w:szCs w:val="32"/>
          <w:lang w:val="en-US" w:eastAsia="zh-CN"/>
        </w:rPr>
        <w:t>2024年度安全生产监督检查计划。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习近平新时代中国特色社会主义思想为指导，深入贯彻落实党的二十大精神和习近平总书记对广东重要讲话和重要指示批示精神，落实习近平总书记关于安全生产工作重要论述，落实党中央、国务院关于安全生产的决策部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市、县党委政府工作要求，坚持人民至上、生命至上，牢固树立安全发展理念，按照“统筹兼顾、突出重点、提高效能”的原则，依法严厉查处安全生产非法违法行为，督促企业落实安全生产主体责任，着力防范化解重大安全风险，坚决遏制生产安全事故发生，为始兴县域经济高质量发展营造更加安全稳定的社会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rPr>
      </w:pPr>
      <w:r>
        <w:rPr>
          <w:rFonts w:hint="eastAsia" w:ascii="仿宋_GB2312" w:hAnsi="仿宋_GB2312" w:eastAsia="仿宋_GB2312" w:cs="仿宋_GB2312"/>
          <w:sz w:val="32"/>
        </w:rPr>
        <w:t>通过编制202</w:t>
      </w:r>
      <w:r>
        <w:rPr>
          <w:rFonts w:hint="eastAsia" w:ascii="仿宋_GB2312" w:hAnsi="仿宋_GB2312" w:eastAsia="仿宋_GB2312" w:cs="仿宋_GB2312"/>
          <w:sz w:val="32"/>
          <w:lang w:val="en-US" w:eastAsia="zh-CN"/>
        </w:rPr>
        <w:t>4</w:t>
      </w:r>
      <w:r>
        <w:rPr>
          <w:rFonts w:hint="eastAsia" w:ascii="仿宋_GB2312" w:hAnsi="仿宋_GB2312" w:eastAsia="仿宋_GB2312" w:cs="仿宋_GB2312"/>
          <w:sz w:val="32"/>
        </w:rPr>
        <w:t>年度安全生产监督检查计划，指导</w:t>
      </w:r>
      <w:r>
        <w:rPr>
          <w:rFonts w:hint="eastAsia" w:ascii="仿宋_GB2312" w:hAnsi="仿宋_GB2312" w:eastAsia="仿宋_GB2312" w:cs="仿宋_GB2312"/>
          <w:sz w:val="32"/>
          <w:lang w:eastAsia="zh-CN"/>
        </w:rPr>
        <w:t>我</w:t>
      </w:r>
      <w:r>
        <w:rPr>
          <w:rFonts w:hint="eastAsia" w:ascii="仿宋_GB2312" w:hAnsi="仿宋_GB2312" w:eastAsia="仿宋_GB2312" w:cs="仿宋_GB2312"/>
          <w:sz w:val="32"/>
        </w:rPr>
        <w:t>局负有安全生产监督检查职责的内设机构，按照职责分工对有关生产经营单位遵守《</w:t>
      </w:r>
      <w:r>
        <w:rPr>
          <w:rFonts w:hint="eastAsia" w:ascii="仿宋_GB2312" w:hAnsi="仿宋_GB2312" w:eastAsia="仿宋_GB2312" w:cs="仿宋_GB2312"/>
          <w:sz w:val="32"/>
          <w:lang w:eastAsia="zh-CN"/>
        </w:rPr>
        <w:t>中华人民共和国</w:t>
      </w:r>
      <w:r>
        <w:rPr>
          <w:rFonts w:hint="eastAsia" w:ascii="仿宋_GB2312" w:hAnsi="仿宋_GB2312" w:eastAsia="仿宋_GB2312" w:cs="仿宋_GB2312"/>
          <w:sz w:val="32"/>
        </w:rPr>
        <w:t>安全生产法》《广东省安全生产条例》等法律、法规、规章和标准情况进行监督检查，规范安全生产监督检查时间、程序、对象、内容和重点，避免监督检查缺位、错位。按照“严格、规范、公正、文明”的执法要求</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结合推</w:t>
      </w:r>
      <w:r>
        <w:rPr>
          <w:rFonts w:hint="eastAsia" w:ascii="仿宋_GB2312" w:hAnsi="仿宋_GB2312" w:eastAsia="仿宋_GB2312" w:cs="仿宋_GB2312"/>
          <w:sz w:val="32"/>
          <w:lang w:eastAsia="zh-CN"/>
        </w:rPr>
        <w:t>行</w:t>
      </w:r>
      <w:r>
        <w:rPr>
          <w:rFonts w:hint="eastAsia" w:ascii="仿宋_GB2312" w:hAnsi="仿宋_GB2312" w:eastAsia="仿宋_GB2312" w:cs="仿宋_GB2312"/>
          <w:sz w:val="32"/>
        </w:rPr>
        <w:t>安全生产监督检查“双随机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一公开”工作</w:t>
      </w:r>
      <w:r>
        <w:rPr>
          <w:rFonts w:hint="eastAsia" w:ascii="仿宋_GB2312" w:hAnsi="仿宋_GB2312" w:eastAsia="仿宋_GB2312" w:cs="仿宋_GB2312"/>
          <w:sz w:val="32"/>
          <w:lang w:eastAsia="zh-CN"/>
        </w:rPr>
        <w:t>要求</w:t>
      </w:r>
      <w:r>
        <w:rPr>
          <w:rFonts w:hint="eastAsia" w:ascii="仿宋_GB2312" w:hAnsi="仿宋_GB2312" w:eastAsia="仿宋_GB2312" w:cs="仿宋_GB2312"/>
          <w:sz w:val="32"/>
        </w:rPr>
        <w:t>，打击安全生产</w:t>
      </w:r>
      <w:r>
        <w:rPr>
          <w:rFonts w:hint="eastAsia" w:ascii="仿宋_GB2312" w:hAnsi="仿宋_GB2312" w:eastAsia="仿宋_GB2312" w:cs="仿宋_GB2312"/>
          <w:sz w:val="32"/>
          <w:lang w:eastAsia="zh-CN"/>
        </w:rPr>
        <w:t>非法</w:t>
      </w:r>
      <w:r>
        <w:rPr>
          <w:rFonts w:hint="eastAsia" w:ascii="仿宋_GB2312" w:hAnsi="仿宋_GB2312" w:eastAsia="仿宋_GB2312" w:cs="仿宋_GB2312"/>
          <w:sz w:val="32"/>
        </w:rPr>
        <w:t>违法生产经营活动，突出监督检查重点，及时消除事故隐患；进一步加大监督检</w:t>
      </w:r>
      <w:bookmarkStart w:id="0" w:name="_GoBack"/>
      <w:bookmarkEnd w:id="0"/>
      <w:r>
        <w:rPr>
          <w:rFonts w:hint="eastAsia" w:ascii="仿宋_GB2312" w:hAnsi="仿宋_GB2312" w:eastAsia="仿宋_GB2312" w:cs="仿宋_GB2312"/>
          <w:sz w:val="32"/>
        </w:rPr>
        <w:t>查力度，坚持依法从严</w:t>
      </w:r>
      <w:r>
        <w:rPr>
          <w:rFonts w:hint="eastAsia" w:ascii="仿宋_GB2312" w:hAnsi="仿宋_GB2312" w:eastAsia="仿宋_GB2312" w:cs="仿宋_GB2312"/>
          <w:sz w:val="32"/>
          <w:lang w:eastAsia="zh-CN"/>
        </w:rPr>
        <w:t>查处</w:t>
      </w:r>
      <w:r>
        <w:rPr>
          <w:rFonts w:hint="eastAsia" w:ascii="仿宋_GB2312" w:hAnsi="仿宋_GB2312" w:eastAsia="仿宋_GB2312" w:cs="仿宋_GB2312"/>
          <w:sz w:val="32"/>
        </w:rPr>
        <w:t>；进一步改进监督检查方式，切实提升执法效能；进一步规范监督检查行为，</w:t>
      </w:r>
      <w:r>
        <w:rPr>
          <w:rFonts w:hint="eastAsia" w:ascii="仿宋_GB2312" w:hAnsi="仿宋_GB2312" w:eastAsia="仿宋_GB2312" w:cs="仿宋_GB2312"/>
          <w:sz w:val="32"/>
          <w:lang w:eastAsia="zh-CN"/>
        </w:rPr>
        <w:t>加强</w:t>
      </w:r>
      <w:r>
        <w:rPr>
          <w:rFonts w:hint="eastAsia" w:ascii="仿宋_GB2312" w:hAnsi="仿宋_GB2312" w:eastAsia="仿宋_GB2312" w:cs="仿宋_GB2312"/>
          <w:sz w:val="32"/>
        </w:rPr>
        <w:t>闭环管理，充分发挥执法</w:t>
      </w:r>
      <w:r>
        <w:rPr>
          <w:rFonts w:hint="eastAsia" w:ascii="仿宋_GB2312" w:hAnsi="仿宋_GB2312" w:eastAsia="仿宋_GB2312" w:cs="仿宋_GB2312"/>
          <w:sz w:val="32"/>
          <w:lang w:eastAsia="zh-CN"/>
        </w:rPr>
        <w:t>检查</w:t>
      </w:r>
      <w:r>
        <w:rPr>
          <w:rFonts w:hint="eastAsia" w:ascii="仿宋_GB2312" w:hAnsi="仿宋_GB2312" w:eastAsia="仿宋_GB2312" w:cs="仿宋_GB2312"/>
          <w:sz w:val="32"/>
        </w:rPr>
        <w:t>在遏制重特大事故中的“杀手锏”作用，督促生产经营单位</w:t>
      </w:r>
      <w:r>
        <w:rPr>
          <w:rFonts w:hint="eastAsia" w:ascii="仿宋_GB2312" w:hAnsi="仿宋_GB2312" w:eastAsia="仿宋_GB2312" w:cs="仿宋_GB2312"/>
          <w:sz w:val="32"/>
          <w:lang w:eastAsia="zh-CN"/>
        </w:rPr>
        <w:t>严格</w:t>
      </w:r>
      <w:r>
        <w:rPr>
          <w:rFonts w:hint="eastAsia" w:ascii="仿宋_GB2312" w:hAnsi="仿宋_GB2312" w:eastAsia="仿宋_GB2312" w:cs="仿宋_GB2312"/>
          <w:sz w:val="32"/>
        </w:rPr>
        <w:t>落实安全生产主体责任，坚决防范遏制重特大生产安全事故发生。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三、执法工作日测算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lang w:val="en-US" w:eastAsia="zh-CN"/>
        </w:rPr>
      </w:pPr>
      <w:r>
        <w:rPr>
          <w:rFonts w:hint="eastAsia" w:ascii="楷体" w:hAnsi="楷体" w:eastAsia="楷体" w:cs="楷体"/>
          <w:sz w:val="32"/>
          <w:lang w:val="en-US" w:eastAsia="zh-CN"/>
        </w:rPr>
        <w:t xml:space="preserve">（一）行政执法人员数量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县应急管理局负有安全生产监督检查职责，核定纳入2024年度执法工作日计算的执法人员数量共5人，分别为：危险化学品安全监管股2人、安全生产基础股3人。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lang w:val="en-US" w:eastAsia="zh-CN"/>
        </w:rPr>
      </w:pPr>
      <w:r>
        <w:rPr>
          <w:rFonts w:hint="eastAsia" w:ascii="楷体" w:hAnsi="楷体" w:eastAsia="楷体" w:cs="楷体"/>
          <w:sz w:val="32"/>
          <w:lang w:val="en-US" w:eastAsia="zh-CN"/>
        </w:rPr>
        <w:t>（二）执法工作日测算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1.总法定工作日（1255个工作日）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2024年全年共有366天、52周，11天法定节假日；国家法定工作日=366天-52周*2天/周-11天=251天。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总法定工作日=国家法定工作日（251）×执法人员数量（5）=1255个工作日。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其中：危险化学品安全监管股502个工作日、安全生产基础股753个工作日。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2.其他执法工作日（631个工作日）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其他执法工作日包括开展安全生产综合监管；实施行政许可；组织生产安全事故调查和处理；调查核实安全生产投诉举报；参加有关部门联合执法；办理有关法律、法规、规章规定的登记、备案；开展对中介服务机构的监督检查；开展安全生产宣传教育培训；办理行政复议、行政应诉；完成本级人民政府或者上级应急管理部门安排的执法工作任务等十项工作预计所占用的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参照前三年统计平均数，结合机构改革后工作实际，测算2024年度其他执法工作日为631个工作日。其中：安全生产基础股392个工作日、危险化学品安全监管股239个工作日。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3.非执法工作日（469个工作日）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非执法工作日包括参加机关值班；学习、培训、考核、会议；检查指导下级应急管理部门工作；参加党群活动；病假、事假；法定年休假、探亲假、婚（丧）假等六项工作和事项预计所占用的工作日。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参照前三年统计平均数，结合机构改革后工作实际，测算2024年度非执法工作日为469个工作日。其中：安全生产基础股270个工作日、危险化学品安全监管股199个工作日。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_GB2312" w:hAnsi="仿宋_GB2312" w:eastAsia="仿宋_GB2312" w:cs="仿宋_GB2312"/>
          <w:b/>
          <w:bCs/>
          <w:sz w:val="32"/>
          <w:lang w:val="en-US" w:eastAsia="zh-CN"/>
        </w:rPr>
      </w:pPr>
      <w:r>
        <w:rPr>
          <w:rFonts w:hint="eastAsia" w:ascii="仿宋_GB2312" w:hAnsi="仿宋_GB2312" w:eastAsia="仿宋_GB2312" w:cs="仿宋_GB2312"/>
          <w:b/>
          <w:bCs/>
          <w:sz w:val="32"/>
          <w:lang w:val="en-US" w:eastAsia="zh-CN"/>
        </w:rPr>
        <w:t>4.监督检查工作日（563个工作日）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eastAsia="仿宋_GB2312" w:cs="仿宋_GB2312"/>
          <w:sz w:val="32"/>
          <w:lang w:val="en-US" w:eastAsia="zh-CN"/>
        </w:rPr>
      </w:pPr>
      <w:r>
        <w:rPr>
          <w:rFonts w:hint="default" w:ascii="仿宋_GB2312" w:hAnsi="仿宋_GB2312" w:eastAsia="仿宋_GB2312" w:cs="仿宋_GB2312"/>
          <w:sz w:val="32"/>
          <w:lang w:val="en-US" w:eastAsia="zh-CN"/>
        </w:rPr>
        <w:t>监督检查工作日=总法定工作日（</w:t>
      </w:r>
      <w:r>
        <w:rPr>
          <w:rFonts w:hint="eastAsia" w:ascii="仿宋_GB2312" w:hAnsi="仿宋_GB2312" w:eastAsia="仿宋_GB2312" w:cs="仿宋_GB2312"/>
          <w:sz w:val="32"/>
          <w:lang w:val="en-US" w:eastAsia="zh-CN"/>
        </w:rPr>
        <w:t>1255</w:t>
      </w:r>
      <w:r>
        <w:rPr>
          <w:rFonts w:hint="default" w:ascii="仿宋_GB2312" w:hAnsi="仿宋_GB2312" w:eastAsia="仿宋_GB2312" w:cs="仿宋_GB2312"/>
          <w:sz w:val="32"/>
          <w:lang w:val="en-US" w:eastAsia="zh-CN"/>
        </w:rPr>
        <w:t>）－其他行政执法工作日（</w:t>
      </w:r>
      <w:r>
        <w:rPr>
          <w:rFonts w:hint="eastAsia" w:ascii="仿宋_GB2312" w:hAnsi="仿宋_GB2312" w:eastAsia="仿宋_GB2312" w:cs="仿宋_GB2312"/>
          <w:sz w:val="32"/>
          <w:lang w:val="en-US" w:eastAsia="zh-CN"/>
        </w:rPr>
        <w:t>631</w:t>
      </w:r>
      <w:r>
        <w:rPr>
          <w:rFonts w:hint="default" w:ascii="仿宋_GB2312" w:hAnsi="仿宋_GB2312" w:eastAsia="仿宋_GB2312" w:cs="仿宋_GB2312"/>
          <w:sz w:val="32"/>
          <w:lang w:val="en-US" w:eastAsia="zh-CN"/>
        </w:rPr>
        <w:t>）－非行政执法工作日（</w:t>
      </w:r>
      <w:r>
        <w:rPr>
          <w:rFonts w:hint="eastAsia" w:ascii="仿宋_GB2312" w:hAnsi="仿宋_GB2312" w:eastAsia="仿宋_GB2312" w:cs="仿宋_GB2312"/>
          <w:sz w:val="32"/>
          <w:lang w:val="en-US" w:eastAsia="zh-CN"/>
        </w:rPr>
        <w:t>469</w:t>
      </w:r>
      <w:r>
        <w:rPr>
          <w:rFonts w:hint="default" w:ascii="仿宋_GB2312" w:hAnsi="仿宋_GB2312" w:eastAsia="仿宋_GB2312" w:cs="仿宋_GB2312"/>
          <w:sz w:val="32"/>
          <w:lang w:val="en-US" w:eastAsia="zh-CN"/>
        </w:rPr>
        <w:t>）=</w:t>
      </w:r>
      <w:r>
        <w:rPr>
          <w:rFonts w:hint="eastAsia" w:ascii="仿宋_GB2312" w:hAnsi="仿宋_GB2312" w:eastAsia="仿宋_GB2312" w:cs="仿宋_GB2312"/>
          <w:sz w:val="32"/>
          <w:lang w:val="en-US" w:eastAsia="zh-CN"/>
        </w:rPr>
        <w:t>155个工作日</w:t>
      </w:r>
      <w:r>
        <w:rPr>
          <w:rFonts w:hint="default" w:ascii="仿宋_GB2312" w:hAnsi="仿宋_GB2312" w:eastAsia="仿宋_GB2312" w:cs="仿宋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其中：安全生产基础股91个工作日、危险化学品安全监管股64个工作日。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lang w:val="en-US" w:eastAsia="zh-CN"/>
        </w:rPr>
      </w:pPr>
      <w:r>
        <w:rPr>
          <w:rFonts w:hint="eastAsia" w:ascii="黑体" w:hAnsi="黑体" w:eastAsia="黑体" w:cs="黑体"/>
          <w:sz w:val="32"/>
          <w:lang w:val="en-US" w:eastAsia="zh-CN"/>
        </w:rPr>
        <w:t>四、重点检查安排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依据《安全生产年度监督检查计划编制办法》（安监总政法〔2017〕150号）规定，根据《广东省应急管理系统安全生产分类分级行政执法暂行办法》（粤应急规〔2021〕4号）要求，结合所属行业分类、生产经营规模、安全风险等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生产安全事故等情况，结合县应急管理局年度重点工作，在2024年度组织开展</w:t>
      </w:r>
      <w:r>
        <w:rPr>
          <w:rFonts w:hint="eastAsia" w:ascii="仿宋_GB2312" w:hAnsi="仿宋_GB2312" w:eastAsia="仿宋_GB2312" w:cs="仿宋_GB2312"/>
          <w:sz w:val="32"/>
          <w:highlight w:val="none"/>
          <w:lang w:val="en-US" w:eastAsia="zh-CN"/>
        </w:rPr>
        <w:t>8项</w:t>
      </w:r>
      <w:r>
        <w:rPr>
          <w:rFonts w:hint="eastAsia" w:ascii="仿宋_GB2312" w:hAnsi="仿宋_GB2312" w:eastAsia="仿宋_GB2312" w:cs="仿宋_GB2312"/>
          <w:sz w:val="32"/>
          <w:lang w:val="en-US" w:eastAsia="zh-CN"/>
        </w:rPr>
        <w:t>重点检查项目（重点检查安排详见附件2-3）具体如下：</w:t>
      </w:r>
    </w:p>
    <w:p>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638" w:leftChars="304" w:firstLine="0" w:firstLineChars="0"/>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b w:val="0"/>
          <w:bCs w:val="0"/>
          <w:color w:val="auto"/>
          <w:kern w:val="0"/>
          <w:sz w:val="32"/>
          <w:szCs w:val="32"/>
          <w:lang w:val="en-US" w:eastAsia="zh-CN"/>
        </w:rPr>
        <w:t>1.</w:t>
      </w:r>
      <w:r>
        <w:rPr>
          <w:rFonts w:hint="eastAsia" w:ascii="楷体" w:hAnsi="楷体" w:eastAsia="楷体" w:cs="楷体"/>
          <w:b w:val="0"/>
          <w:bCs w:val="0"/>
          <w:color w:val="auto"/>
          <w:sz w:val="32"/>
          <w:szCs w:val="32"/>
          <w:lang w:val="en-US" w:eastAsia="zh-CN"/>
        </w:rPr>
        <w:t>汛期矿山（含尾矿库、头顶库）安全生产检查</w:t>
      </w:r>
      <w:r>
        <w:rPr>
          <w:rFonts w:hint="eastAsia" w:ascii="楷体" w:hAnsi="楷体" w:eastAsia="楷体" w:cs="楷体"/>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所属行业领域：非煤矿山</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重点单位数量：5家</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计划检查频次:1次</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牵头股室：安全生产基础股</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时间安排：2024年1-12月</w:t>
      </w:r>
      <w:r>
        <w:rPr>
          <w:rFonts w:hint="eastAsia" w:ascii="仿宋_GB2312" w:hAnsi="仿宋_GB2312" w:eastAsia="仿宋_GB2312" w:cs="仿宋_GB2312"/>
          <w:b w:val="0"/>
          <w:bCs w:val="0"/>
          <w:color w:val="auto"/>
          <w:sz w:val="32"/>
          <w:szCs w:val="32"/>
          <w:lang w:val="en-US" w:eastAsia="zh-CN"/>
        </w:rPr>
        <w:br w:type="textWrapping"/>
      </w:r>
      <w:r>
        <w:rPr>
          <w:rFonts w:hint="eastAsia" w:ascii="楷体" w:hAnsi="楷体" w:eastAsia="楷体" w:cs="楷体"/>
          <w:b w:val="0"/>
          <w:bCs w:val="0"/>
          <w:color w:val="auto"/>
          <w:kern w:val="0"/>
          <w:sz w:val="32"/>
          <w:szCs w:val="32"/>
          <w:lang w:val="en-US" w:eastAsia="zh-CN"/>
        </w:rPr>
        <w:t>2.地下矿山专项检查</w:t>
      </w:r>
      <w:r>
        <w:rPr>
          <w:rFonts w:hint="eastAsia" w:ascii="楷体" w:hAnsi="楷体" w:eastAsia="楷体" w:cs="楷体"/>
          <w:b w:val="0"/>
          <w:bCs w:val="0"/>
          <w:color w:val="auto"/>
          <w:kern w:val="0"/>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所属行业领域：非煤矿山</w:t>
      </w:r>
    </w:p>
    <w:p>
      <w:pPr>
        <w:pStyle w:val="2"/>
        <w:keepNext w:val="0"/>
        <w:keepLines w:val="0"/>
        <w:pageBreakBefore w:val="0"/>
        <w:numPr>
          <w:ilvl w:val="0"/>
          <w:numId w:val="0"/>
        </w:numPr>
        <w:kinsoku/>
        <w:wordWrap/>
        <w:overflowPunct/>
        <w:topLinePunct w:val="0"/>
        <w:autoSpaceDE/>
        <w:autoSpaceDN/>
        <w:bidi w:val="0"/>
        <w:adjustRightInd w:val="0"/>
        <w:snapToGrid w:val="0"/>
        <w:spacing w:before="0" w:beforeAutospacing="0" w:after="0" w:afterAutospacing="0" w:line="560" w:lineRule="exact"/>
        <w:ind w:left="638" w:leftChars="304" w:firstLine="0" w:firstLineChars="0"/>
        <w:jc w:val="both"/>
        <w:textAlignment w:val="auto"/>
        <w:outlineLvl w:val="9"/>
        <w:rPr>
          <w:rFonts w:hint="eastAsia" w:ascii="楷体" w:hAnsi="楷体" w:eastAsia="楷体" w:cs="楷体"/>
          <w:b w:val="0"/>
          <w:bCs w:val="0"/>
          <w:sz w:val="32"/>
          <w:lang w:val="en-US" w:eastAsia="zh-CN"/>
        </w:rPr>
      </w:pPr>
      <w:r>
        <w:rPr>
          <w:rFonts w:hint="eastAsia" w:ascii="仿宋_GB2312" w:hAnsi="仿宋_GB2312" w:eastAsia="仿宋_GB2312" w:cs="仿宋_GB2312"/>
          <w:b w:val="0"/>
          <w:bCs w:val="0"/>
          <w:color w:val="auto"/>
          <w:sz w:val="32"/>
          <w:szCs w:val="32"/>
          <w:lang w:val="en-US" w:eastAsia="zh-CN"/>
        </w:rPr>
        <w:t>重点单位数量：1家</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计划检查频次:1次</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牵头股室：安全生产基础股</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时间安排：2024年1-12月</w:t>
      </w:r>
    </w:p>
    <w:p>
      <w:pPr>
        <w:pStyle w:val="2"/>
        <w:keepNext w:val="0"/>
        <w:keepLines w:val="0"/>
        <w:pageBreakBefore w:val="0"/>
        <w:widowControl w:val="0"/>
        <w:numPr>
          <w:ilvl w:val="0"/>
          <w:numId w:val="0"/>
        </w:numPr>
        <w:kinsoku w:val="0"/>
        <w:wordWrap/>
        <w:overflowPunct w:val="0"/>
        <w:topLinePunct w:val="0"/>
        <w:autoSpaceDE/>
        <w:autoSpaceDN/>
        <w:bidi w:val="0"/>
        <w:adjustRightInd w:val="0"/>
        <w:snapToGrid w:val="0"/>
        <w:spacing w:before="0" w:beforeAutospacing="0" w:after="0" w:afterAutospacing="0" w:line="560" w:lineRule="exact"/>
        <w:ind w:firstLine="640" w:firstLineChars="200"/>
        <w:jc w:val="both"/>
        <w:textAlignment w:val="auto"/>
        <w:outlineLvl w:val="9"/>
        <w:rPr>
          <w:rFonts w:hint="eastAsia" w:ascii="楷体" w:hAnsi="楷体" w:eastAsia="楷体" w:cs="楷体"/>
          <w:b w:val="0"/>
          <w:bCs w:val="0"/>
          <w:color w:val="auto"/>
          <w:kern w:val="0"/>
          <w:sz w:val="32"/>
          <w:szCs w:val="32"/>
          <w:lang w:val="en-US" w:eastAsia="zh-CN"/>
        </w:rPr>
      </w:pPr>
      <w:r>
        <w:rPr>
          <w:rFonts w:hint="eastAsia" w:ascii="楷体" w:hAnsi="楷体" w:eastAsia="楷体" w:cs="楷体"/>
          <w:b w:val="0"/>
          <w:bCs w:val="0"/>
          <w:sz w:val="32"/>
          <w:lang w:val="en-US" w:eastAsia="zh-CN"/>
        </w:rPr>
        <w:t>3.</w:t>
      </w:r>
      <w:r>
        <w:rPr>
          <w:rFonts w:hint="eastAsia" w:ascii="楷体" w:hAnsi="楷体" w:eastAsia="楷体" w:cs="楷体"/>
          <w:b w:val="0"/>
          <w:bCs w:val="0"/>
          <w:color w:val="auto"/>
          <w:kern w:val="0"/>
          <w:sz w:val="32"/>
          <w:szCs w:val="32"/>
          <w:lang w:val="en-US" w:eastAsia="zh-CN"/>
        </w:rPr>
        <w:t>烟花爆竹执法检查</w:t>
      </w:r>
    </w:p>
    <w:p>
      <w:pPr>
        <w:pStyle w:val="5"/>
        <w:keepNext w:val="0"/>
        <w:keepLines w:val="0"/>
        <w:pageBreakBefore w:val="0"/>
        <w:widowControl/>
        <w:numPr>
          <w:ilvl w:val="0"/>
          <w:numId w:val="0"/>
        </w:numPr>
        <w:wordWrap/>
        <w:topLinePunct w:val="0"/>
        <w:autoSpaceDE/>
        <w:autoSpaceDN/>
        <w:bidi w:val="0"/>
        <w:adjustRightInd w:val="0"/>
        <w:snapToGrid w:val="0"/>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所属行业领域：烟花爆竹</w:t>
      </w:r>
    </w:p>
    <w:p>
      <w:pPr>
        <w:pStyle w:val="2"/>
        <w:keepNext w:val="0"/>
        <w:keepLines w:val="0"/>
        <w:pageBreakBefore w:val="0"/>
        <w:widowControl w:val="0"/>
        <w:numPr>
          <w:ilvl w:val="0"/>
          <w:numId w:val="0"/>
        </w:numPr>
        <w:kinsoku w:val="0"/>
        <w:wordWrap/>
        <w:overflowPunct w:val="0"/>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重点单位数量：1家</w:t>
      </w:r>
    </w:p>
    <w:p>
      <w:pPr>
        <w:pStyle w:val="2"/>
        <w:keepNext w:val="0"/>
        <w:keepLines w:val="0"/>
        <w:pageBreakBefore w:val="0"/>
        <w:widowControl w:val="0"/>
        <w:kinsoku w:val="0"/>
        <w:wordWrap/>
        <w:overflowPunct w:val="0"/>
        <w:topLinePunct w:val="0"/>
        <w:autoSpaceDE/>
        <w:autoSpaceDN/>
        <w:bidi w:val="0"/>
        <w:adjustRightInd w:val="0"/>
        <w:snapToGrid w:val="0"/>
        <w:spacing w:before="0" w:beforeAutospacing="0" w:after="0" w:afterAutospacing="0" w:line="560" w:lineRule="exact"/>
        <w:ind w:left="0" w:leftChars="0" w:firstLine="624"/>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计划检查频次：1次</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24"/>
        <w:jc w:val="both"/>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default" w:ascii="仿宋_GB2312" w:hAnsi="仿宋_GB2312" w:eastAsia="仿宋_GB2312" w:cs="仿宋_GB2312"/>
          <w:b w:val="0"/>
          <w:bCs w:val="0"/>
          <w:color w:val="auto"/>
          <w:kern w:val="0"/>
          <w:sz w:val="32"/>
          <w:szCs w:val="32"/>
          <w:lang w:val="en-US" w:eastAsia="zh-CN"/>
        </w:rPr>
        <w:t>牵</w:t>
      </w:r>
      <w:r>
        <w:rPr>
          <w:rFonts w:hint="eastAsia" w:ascii="仿宋_GB2312" w:hAnsi="仿宋_GB2312" w:eastAsia="仿宋_GB2312" w:cs="仿宋_GB2312"/>
          <w:b w:val="0"/>
          <w:bCs w:val="0"/>
          <w:color w:val="auto"/>
          <w:kern w:val="0"/>
          <w:sz w:val="32"/>
          <w:szCs w:val="32"/>
          <w:lang w:val="en-US" w:eastAsia="zh-CN"/>
        </w:rPr>
        <w:t>头股</w:t>
      </w:r>
      <w:r>
        <w:rPr>
          <w:rFonts w:hint="default" w:ascii="仿宋_GB2312" w:hAnsi="仿宋_GB2312" w:eastAsia="仿宋_GB2312" w:cs="仿宋_GB2312"/>
          <w:b w:val="0"/>
          <w:bCs w:val="0"/>
          <w:color w:val="auto"/>
          <w:kern w:val="0"/>
          <w:sz w:val="32"/>
          <w:szCs w:val="32"/>
          <w:lang w:val="en-US" w:eastAsia="zh-CN"/>
        </w:rPr>
        <w:t>室：危险化学品安全监管</w:t>
      </w:r>
      <w:r>
        <w:rPr>
          <w:rFonts w:hint="eastAsia" w:ascii="仿宋_GB2312" w:hAnsi="仿宋_GB2312" w:eastAsia="仿宋_GB2312" w:cs="仿宋_GB2312"/>
          <w:b w:val="0"/>
          <w:bCs w:val="0"/>
          <w:color w:val="auto"/>
          <w:kern w:val="0"/>
          <w:sz w:val="32"/>
          <w:szCs w:val="32"/>
          <w:lang w:val="en-US" w:eastAsia="zh-CN"/>
        </w:rPr>
        <w:t>股</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24"/>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时间安排：2024年1-12月</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24"/>
        <w:jc w:val="both"/>
        <w:textAlignment w:val="auto"/>
        <w:outlineLvl w:val="9"/>
        <w:rPr>
          <w:rFonts w:hint="eastAsia" w:ascii="楷体" w:hAnsi="楷体" w:eastAsia="楷体" w:cs="楷体"/>
          <w:b w:val="0"/>
          <w:bCs w:val="0"/>
          <w:color w:val="auto"/>
          <w:kern w:val="0"/>
          <w:sz w:val="32"/>
          <w:szCs w:val="32"/>
          <w:lang w:val="en-US" w:eastAsia="zh-CN"/>
        </w:rPr>
      </w:pPr>
      <w:r>
        <w:rPr>
          <w:rFonts w:hint="eastAsia" w:ascii="楷体" w:hAnsi="楷体" w:eastAsia="楷体" w:cs="楷体"/>
          <w:b w:val="0"/>
          <w:bCs w:val="0"/>
          <w:color w:val="auto"/>
          <w:kern w:val="0"/>
          <w:sz w:val="32"/>
          <w:szCs w:val="32"/>
          <w:lang w:val="en-US" w:eastAsia="zh-CN"/>
        </w:rPr>
        <w:t>4.化工医药和危险化学品企业执法检查</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24"/>
        <w:jc w:val="both"/>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default" w:ascii="仿宋_GB2312" w:hAnsi="仿宋_GB2312" w:eastAsia="仿宋_GB2312" w:cs="仿宋_GB2312"/>
          <w:b w:val="0"/>
          <w:bCs w:val="0"/>
          <w:color w:val="auto"/>
          <w:kern w:val="0"/>
          <w:sz w:val="32"/>
          <w:szCs w:val="32"/>
          <w:lang w:val="en-US" w:eastAsia="zh-CN"/>
        </w:rPr>
        <w:t>所属行业领域：化工医药和危险化学品</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24"/>
        <w:jc w:val="both"/>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default" w:ascii="仿宋_GB2312" w:hAnsi="仿宋_GB2312" w:eastAsia="仿宋_GB2312" w:cs="仿宋_GB2312"/>
          <w:b w:val="0"/>
          <w:bCs w:val="0"/>
          <w:color w:val="auto"/>
          <w:kern w:val="0"/>
          <w:sz w:val="32"/>
          <w:szCs w:val="32"/>
          <w:lang w:val="en-US" w:eastAsia="zh-CN"/>
        </w:rPr>
        <w:t>重点单位数量</w:t>
      </w:r>
      <w:r>
        <w:rPr>
          <w:rFonts w:hint="eastAsia" w:ascii="仿宋_GB2312" w:hAnsi="仿宋_GB2312" w:eastAsia="仿宋_GB2312" w:cs="仿宋_GB2312"/>
          <w:b w:val="0"/>
          <w:bCs w:val="0"/>
          <w:color w:val="auto"/>
          <w:kern w:val="0"/>
          <w:sz w:val="32"/>
          <w:szCs w:val="32"/>
          <w:lang w:val="en-US" w:eastAsia="zh-CN"/>
        </w:rPr>
        <w:t>：2</w:t>
      </w:r>
      <w:r>
        <w:rPr>
          <w:rFonts w:hint="default" w:ascii="仿宋_GB2312" w:hAnsi="仿宋_GB2312" w:eastAsia="仿宋_GB2312" w:cs="仿宋_GB2312"/>
          <w:b w:val="0"/>
          <w:bCs w:val="0"/>
          <w:color w:val="auto"/>
          <w:kern w:val="0"/>
          <w:sz w:val="32"/>
          <w:szCs w:val="32"/>
          <w:lang w:val="en-US" w:eastAsia="zh-CN"/>
        </w:rPr>
        <w:t>家</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24"/>
        <w:jc w:val="both"/>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default" w:ascii="仿宋_GB2312" w:hAnsi="仿宋_GB2312" w:eastAsia="仿宋_GB2312" w:cs="仿宋_GB2312"/>
          <w:b w:val="0"/>
          <w:bCs w:val="0"/>
          <w:color w:val="auto"/>
          <w:kern w:val="0"/>
          <w:sz w:val="32"/>
          <w:szCs w:val="32"/>
          <w:lang w:val="en-US" w:eastAsia="zh-CN"/>
        </w:rPr>
        <w:t>计划检查频次</w:t>
      </w:r>
      <w:r>
        <w:rPr>
          <w:rFonts w:hint="eastAsia" w:ascii="仿宋_GB2312" w:hAnsi="仿宋_GB2312" w:eastAsia="仿宋_GB2312" w:cs="仿宋_GB2312"/>
          <w:b w:val="0"/>
          <w:bCs w:val="0"/>
          <w:color w:val="auto"/>
          <w:kern w:val="0"/>
          <w:sz w:val="32"/>
          <w:szCs w:val="32"/>
          <w:lang w:val="en-US" w:eastAsia="zh-CN"/>
        </w:rPr>
        <w:t>：</w:t>
      </w:r>
      <w:r>
        <w:rPr>
          <w:rFonts w:hint="default" w:ascii="仿宋_GB2312" w:hAnsi="仿宋_GB2312" w:eastAsia="仿宋_GB2312" w:cs="仿宋_GB2312"/>
          <w:b w:val="0"/>
          <w:bCs w:val="0"/>
          <w:color w:val="auto"/>
          <w:kern w:val="0"/>
          <w:sz w:val="32"/>
          <w:szCs w:val="32"/>
          <w:lang w:val="en-US" w:eastAsia="zh-CN"/>
        </w:rPr>
        <w:t>1次</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24"/>
        <w:jc w:val="both"/>
        <w:textAlignment w:val="auto"/>
        <w:outlineLvl w:val="9"/>
        <w:rPr>
          <w:rFonts w:hint="default" w:ascii="仿宋_GB2312" w:hAnsi="仿宋_GB2312" w:eastAsia="仿宋_GB2312" w:cs="仿宋_GB2312"/>
          <w:b w:val="0"/>
          <w:bCs w:val="0"/>
          <w:color w:val="auto"/>
          <w:kern w:val="0"/>
          <w:sz w:val="32"/>
          <w:szCs w:val="32"/>
          <w:lang w:val="en-US" w:eastAsia="zh-CN"/>
        </w:rPr>
      </w:pPr>
      <w:r>
        <w:rPr>
          <w:rFonts w:hint="default" w:ascii="仿宋_GB2312" w:hAnsi="仿宋_GB2312" w:eastAsia="仿宋_GB2312" w:cs="仿宋_GB2312"/>
          <w:b w:val="0"/>
          <w:bCs w:val="0"/>
          <w:color w:val="auto"/>
          <w:kern w:val="0"/>
          <w:sz w:val="32"/>
          <w:szCs w:val="32"/>
          <w:lang w:val="en-US" w:eastAsia="zh-CN"/>
        </w:rPr>
        <w:t>牵</w:t>
      </w:r>
      <w:r>
        <w:rPr>
          <w:rFonts w:hint="eastAsia" w:ascii="仿宋_GB2312" w:hAnsi="仿宋_GB2312" w:eastAsia="仿宋_GB2312" w:cs="仿宋_GB2312"/>
          <w:b w:val="0"/>
          <w:bCs w:val="0"/>
          <w:color w:val="auto"/>
          <w:kern w:val="0"/>
          <w:sz w:val="32"/>
          <w:szCs w:val="32"/>
          <w:lang w:val="en-US" w:eastAsia="zh-CN"/>
        </w:rPr>
        <w:t>头股</w:t>
      </w:r>
      <w:r>
        <w:rPr>
          <w:rFonts w:hint="default" w:ascii="仿宋_GB2312" w:hAnsi="仿宋_GB2312" w:eastAsia="仿宋_GB2312" w:cs="仿宋_GB2312"/>
          <w:b w:val="0"/>
          <w:bCs w:val="0"/>
          <w:color w:val="auto"/>
          <w:kern w:val="0"/>
          <w:sz w:val="32"/>
          <w:szCs w:val="32"/>
          <w:lang w:val="en-US" w:eastAsia="zh-CN"/>
        </w:rPr>
        <w:t>室：危险化学品安全监管</w:t>
      </w:r>
      <w:r>
        <w:rPr>
          <w:rFonts w:hint="eastAsia" w:ascii="仿宋_GB2312" w:hAnsi="仿宋_GB2312" w:eastAsia="仿宋_GB2312" w:cs="仿宋_GB2312"/>
          <w:b w:val="0"/>
          <w:bCs w:val="0"/>
          <w:color w:val="auto"/>
          <w:kern w:val="0"/>
          <w:sz w:val="32"/>
          <w:szCs w:val="32"/>
          <w:lang w:val="en-US" w:eastAsia="zh-CN"/>
        </w:rPr>
        <w:t>股</w:t>
      </w:r>
    </w:p>
    <w:p>
      <w:pPr>
        <w:pStyle w:val="2"/>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left="0" w:leftChars="0" w:firstLine="624"/>
        <w:jc w:val="both"/>
        <w:textAlignment w:val="auto"/>
        <w:outlineLvl w:val="9"/>
        <w:rPr>
          <w:rFonts w:hint="eastAsia" w:ascii="楷体" w:hAnsi="楷体" w:eastAsia="楷体" w:cs="楷体"/>
          <w:sz w:val="32"/>
          <w:lang w:val="en-US" w:eastAsia="zh-CN"/>
        </w:rPr>
      </w:pPr>
      <w:r>
        <w:rPr>
          <w:rFonts w:hint="default" w:ascii="仿宋_GB2312" w:hAnsi="仿宋_GB2312" w:eastAsia="仿宋_GB2312" w:cs="仿宋_GB2312"/>
          <w:b w:val="0"/>
          <w:bCs w:val="0"/>
          <w:color w:val="auto"/>
          <w:kern w:val="0"/>
          <w:sz w:val="32"/>
          <w:szCs w:val="32"/>
          <w:lang w:val="en-US" w:eastAsia="zh-CN"/>
        </w:rPr>
        <w:t>时间安排：202</w:t>
      </w:r>
      <w:r>
        <w:rPr>
          <w:rFonts w:hint="eastAsia" w:ascii="仿宋_GB2312" w:hAnsi="仿宋_GB2312" w:eastAsia="仿宋_GB2312" w:cs="仿宋_GB2312"/>
          <w:b w:val="0"/>
          <w:bCs w:val="0"/>
          <w:color w:val="auto"/>
          <w:kern w:val="0"/>
          <w:sz w:val="32"/>
          <w:szCs w:val="32"/>
          <w:lang w:val="en-US" w:eastAsia="zh-CN"/>
        </w:rPr>
        <w:t>4</w:t>
      </w:r>
      <w:r>
        <w:rPr>
          <w:rFonts w:hint="default" w:ascii="仿宋_GB2312" w:hAnsi="仿宋_GB2312" w:eastAsia="仿宋_GB2312" w:cs="仿宋_GB2312"/>
          <w:b w:val="0"/>
          <w:bCs w:val="0"/>
          <w:color w:val="auto"/>
          <w:kern w:val="0"/>
          <w:sz w:val="32"/>
          <w:szCs w:val="32"/>
          <w:lang w:val="en-US" w:eastAsia="zh-CN"/>
        </w:rPr>
        <w:t>年1-</w:t>
      </w:r>
      <w:r>
        <w:rPr>
          <w:rFonts w:hint="eastAsia" w:ascii="仿宋_GB2312" w:hAnsi="仿宋_GB2312" w:eastAsia="仿宋_GB2312" w:cs="仿宋_GB2312"/>
          <w:b w:val="0"/>
          <w:bCs w:val="0"/>
          <w:color w:val="auto"/>
          <w:kern w:val="0"/>
          <w:sz w:val="32"/>
          <w:szCs w:val="32"/>
          <w:lang w:val="en-US" w:eastAsia="zh-CN"/>
        </w:rPr>
        <w:t>12</w:t>
      </w:r>
      <w:r>
        <w:rPr>
          <w:rFonts w:hint="default" w:ascii="仿宋_GB2312" w:hAnsi="仿宋_GB2312" w:eastAsia="仿宋_GB2312" w:cs="仿宋_GB2312"/>
          <w:b w:val="0"/>
          <w:bCs w:val="0"/>
          <w:color w:val="auto"/>
          <w:kern w:val="0"/>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sz w:val="32"/>
          <w:lang w:val="en-US" w:eastAsia="zh-CN"/>
        </w:rPr>
      </w:pPr>
      <w:r>
        <w:rPr>
          <w:rFonts w:hint="eastAsia" w:ascii="楷体" w:hAnsi="楷体" w:eastAsia="楷体" w:cs="楷体"/>
          <w:sz w:val="32"/>
          <w:lang w:val="en-US" w:eastAsia="zh-CN"/>
        </w:rPr>
        <w:t>5.金属冶炼企业专项检查</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所属行业领域：金属冶炼</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重点单位数量：1家</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计划检查频次：1次</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牵头股室：安全生产基础股</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时间安排：2024年1-12月</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6.粉尘涉爆安全生产专项检查</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所属行业领域：粉尘涉爆</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重点单位数量：1家</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计划检查频次：1次</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牵头股室：安全生产基础股</w:t>
      </w:r>
      <w:r>
        <w:rPr>
          <w:rFonts w:hint="eastAsia" w:ascii="仿宋_GB2312" w:hAnsi="仿宋_GB2312" w:eastAsia="仿宋_GB2312" w:cs="仿宋_GB2312"/>
          <w:b w:val="0"/>
          <w:bCs w:val="0"/>
          <w:color w:val="auto"/>
          <w:sz w:val="32"/>
          <w:szCs w:val="32"/>
          <w:lang w:val="en-US" w:eastAsia="zh-CN"/>
        </w:rPr>
        <w:br w:type="textWrapping"/>
      </w:r>
      <w:r>
        <w:rPr>
          <w:rFonts w:hint="eastAsia" w:ascii="仿宋_GB2312" w:hAnsi="仿宋_GB2312" w:eastAsia="仿宋_GB2312" w:cs="仿宋_GB2312"/>
          <w:b w:val="0"/>
          <w:bCs w:val="0"/>
          <w:color w:val="auto"/>
          <w:sz w:val="32"/>
          <w:szCs w:val="32"/>
          <w:lang w:val="en-US" w:eastAsia="zh-CN"/>
        </w:rPr>
        <w:t>时间安排：2024年1-12月</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方正楷体简体" w:hAnsi="方正楷体简体" w:eastAsia="方正楷体简体" w:cs="方正楷体简体"/>
          <w:b w:val="0"/>
          <w:bCs w:val="0"/>
          <w:color w:val="auto"/>
          <w:sz w:val="32"/>
          <w:szCs w:val="32"/>
          <w:lang w:val="en-US" w:eastAsia="zh-CN"/>
        </w:rPr>
      </w:pPr>
      <w:r>
        <w:rPr>
          <w:rFonts w:hint="eastAsia" w:ascii="方正楷体简体" w:hAnsi="方正楷体简体" w:eastAsia="方正楷体简体" w:cs="方正楷体简体"/>
          <w:b w:val="0"/>
          <w:bCs w:val="0"/>
          <w:color w:val="auto"/>
          <w:sz w:val="32"/>
          <w:szCs w:val="32"/>
          <w:lang w:val="en-US" w:eastAsia="zh-CN"/>
        </w:rPr>
        <w:t>7.有限空间安全生产专项检查</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所属行业领域：轻工</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重点单位数量：3家</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计划检查频次：1次</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牵头股室：安全生产基础股</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时间安排：2024年1-12月</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方正楷体简体" w:hAnsi="方正楷体简体" w:eastAsia="方正楷体简体" w:cs="方正楷体简体"/>
          <w:b w:val="0"/>
          <w:bCs w:val="0"/>
          <w:color w:val="auto"/>
          <w:sz w:val="32"/>
          <w:szCs w:val="32"/>
          <w:lang w:val="en-US" w:eastAsia="zh-CN"/>
        </w:rPr>
      </w:pPr>
      <w:r>
        <w:rPr>
          <w:rFonts w:hint="eastAsia" w:ascii="方正楷体简体" w:hAnsi="方正楷体简体" w:eastAsia="方正楷体简体" w:cs="方正楷体简体"/>
          <w:b w:val="0"/>
          <w:bCs w:val="0"/>
          <w:color w:val="auto"/>
          <w:sz w:val="32"/>
          <w:szCs w:val="32"/>
          <w:lang w:val="en-US" w:eastAsia="zh-CN"/>
        </w:rPr>
        <w:t>8.上一年度受行政处罚企业安全生产专项检查</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所属行业领域：加油站、机械、轻工、非煤矿山</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重点单位数量：6家</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计划检查频次：1次</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牵头股室：安全生产基础股、危险化学品安全监管股</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时间安排：2024年1-12月</w:t>
      </w:r>
    </w:p>
    <w:p>
      <w:pPr>
        <w:pStyle w:val="2"/>
        <w:keepNext w:val="0"/>
        <w:keepLines w:val="0"/>
        <w:pageBreakBefore w:val="0"/>
        <w:numPr>
          <w:ilvl w:val="0"/>
          <w:numId w:val="0"/>
        </w:numPr>
        <w:kinsoku/>
        <w:wordWrap/>
        <w:overflowPunct/>
        <w:topLinePunct w:val="0"/>
        <w:autoSpaceDE/>
        <w:autoSpaceDN/>
        <w:bidi w:val="0"/>
        <w:adjustRightInd/>
        <w:spacing w:before="0" w:beforeAutospacing="0" w:after="0" w:afterAutospacing="0" w:line="540" w:lineRule="exact"/>
        <w:ind w:firstLine="640" w:firstLineChars="200"/>
        <w:textAlignment w:val="auto"/>
        <w:outlineLvl w:val="9"/>
        <w:rPr>
          <w:rFonts w:hint="eastAsia" w:ascii="黑体" w:hAnsi="黑体" w:eastAsia="黑体" w:cs="黑体"/>
          <w:sz w:val="32"/>
        </w:rPr>
      </w:pPr>
      <w:r>
        <w:rPr>
          <w:rFonts w:hint="eastAsia" w:ascii="黑体" w:hAnsi="黑体" w:eastAsia="黑体" w:cs="黑体"/>
          <w:sz w:val="32"/>
        </w:rPr>
        <w:t>五、一般检查安排</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lang w:eastAsia="zh-CN"/>
        </w:rPr>
        <w:t>按照国家、省、市、县有关推行“双随机、一公开”监管工作要求，</w:t>
      </w:r>
      <w:r>
        <w:rPr>
          <w:rFonts w:hint="eastAsia" w:ascii="仿宋_GB2312" w:hAnsi="Times New Roman" w:eastAsia="仿宋_GB2312" w:cs="Times New Roman"/>
          <w:sz w:val="32"/>
        </w:rPr>
        <w:t>根据</w:t>
      </w:r>
      <w:r>
        <w:rPr>
          <w:rFonts w:hint="eastAsia" w:ascii="仿宋_GB2312" w:hAnsi="Times New Roman" w:eastAsia="仿宋_GB2312" w:cs="Times New Roman"/>
          <w:sz w:val="32"/>
          <w:lang w:eastAsia="zh-CN"/>
        </w:rPr>
        <w:t>我局</w:t>
      </w:r>
      <w:r>
        <w:rPr>
          <w:rFonts w:hint="eastAsia" w:ascii="仿宋_GB2312" w:hAnsi="Times New Roman" w:eastAsia="仿宋_GB2312" w:cs="Times New Roman"/>
          <w:sz w:val="32"/>
        </w:rPr>
        <w:t>年度工作安排，结合本</w:t>
      </w:r>
      <w:r>
        <w:rPr>
          <w:rFonts w:hint="eastAsia" w:ascii="仿宋_GB2312" w:hAnsi="Times New Roman" w:eastAsia="仿宋_GB2312" w:cs="Times New Roman"/>
          <w:sz w:val="32"/>
          <w:lang w:eastAsia="zh-CN"/>
        </w:rPr>
        <w:t>县</w:t>
      </w:r>
      <w:r>
        <w:rPr>
          <w:rFonts w:hint="eastAsia" w:ascii="仿宋_GB2312" w:hAnsi="Times New Roman" w:eastAsia="仿宋_GB2312" w:cs="Times New Roman"/>
          <w:sz w:val="32"/>
        </w:rPr>
        <w:t>内重点行业领域的分布状况和安全生产特点，拟在202</w:t>
      </w:r>
      <w:r>
        <w:rPr>
          <w:rFonts w:hint="eastAsia" w:ascii="仿宋_GB2312" w:hAnsi="Times New Roman" w:eastAsia="仿宋_GB2312" w:cs="Times New Roman"/>
          <w:sz w:val="32"/>
          <w:lang w:val="en-US" w:eastAsia="zh-CN"/>
        </w:rPr>
        <w:t>4</w:t>
      </w:r>
      <w:r>
        <w:rPr>
          <w:rFonts w:hint="eastAsia" w:ascii="仿宋_GB2312" w:hAnsi="Times New Roman" w:eastAsia="仿宋_GB2312" w:cs="Times New Roman"/>
          <w:sz w:val="32"/>
        </w:rPr>
        <w:t>年采用“双随机”抽查方式开展</w:t>
      </w:r>
      <w:r>
        <w:rPr>
          <w:rFonts w:hint="eastAsia" w:ascii="仿宋_GB2312" w:hAnsi="Times New Roman" w:eastAsia="仿宋_GB2312" w:cs="Times New Roman"/>
          <w:sz w:val="32"/>
          <w:lang w:val="en-US" w:eastAsia="zh-CN"/>
        </w:rPr>
        <w:t>4</w:t>
      </w:r>
      <w:r>
        <w:rPr>
          <w:rFonts w:hint="eastAsia" w:ascii="仿宋_GB2312" w:hAnsi="Times New Roman" w:eastAsia="仿宋_GB2312" w:cs="Times New Roman"/>
          <w:sz w:val="32"/>
        </w:rPr>
        <w:t>项一般检查项目（详见附件</w:t>
      </w:r>
      <w:r>
        <w:rPr>
          <w:rFonts w:hint="eastAsia" w:ascii="仿宋_GB2312" w:hAnsi="Times New Roman" w:eastAsia="仿宋_GB2312" w:cs="Times New Roman"/>
          <w:sz w:val="32"/>
          <w:lang w:val="en-US" w:eastAsia="zh-CN"/>
        </w:rPr>
        <w:t>4</w:t>
      </w:r>
      <w:r>
        <w:rPr>
          <w:rFonts w:hint="eastAsia" w:ascii="仿宋_GB2312" w:hAnsi="Times New Roman" w:eastAsia="仿宋_GB2312" w:cs="Times New Roman"/>
          <w:sz w:val="32"/>
        </w:rPr>
        <w:t>）。</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1.露天矿山安全生产检查</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牵头股室：安全生产基础股</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检查方式：</w:t>
      </w:r>
      <w:r>
        <w:rPr>
          <w:rFonts w:hint="eastAsia" w:ascii="仿宋_GB2312" w:hAnsi="仿宋_GB2312" w:eastAsia="仿宋_GB2312" w:cs="仿宋_GB2312"/>
          <w:kern w:val="0"/>
          <w:sz w:val="32"/>
          <w:szCs w:val="32"/>
          <w:lang w:val="en-US" w:eastAsia="zh-CN" w:bidi="ar-SA"/>
        </w:rPr>
        <w:t>双随机抽查</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抽查数量：1家</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0"/>
          <w:sz w:val="32"/>
          <w:szCs w:val="32"/>
          <w:lang w:val="en-US" w:eastAsia="zh-CN" w:bidi="ar-SA"/>
        </w:rPr>
      </w:pPr>
      <w:r>
        <w:rPr>
          <w:rFonts w:hint="default" w:ascii="仿宋_GB2312" w:hAnsi="仿宋_GB2312" w:eastAsia="仿宋_GB2312" w:cs="仿宋_GB2312"/>
          <w:kern w:val="0"/>
          <w:sz w:val="32"/>
          <w:szCs w:val="32"/>
          <w:lang w:val="en-US" w:eastAsia="zh-CN" w:bidi="ar-SA"/>
        </w:rPr>
        <w:t>检查时间：202</w:t>
      </w:r>
      <w:r>
        <w:rPr>
          <w:rFonts w:hint="eastAsia" w:ascii="仿宋_GB2312" w:hAnsi="仿宋_GB2312" w:eastAsia="仿宋_GB2312" w:cs="仿宋_GB2312"/>
          <w:kern w:val="0"/>
          <w:sz w:val="32"/>
          <w:szCs w:val="32"/>
          <w:lang w:val="en-US" w:eastAsia="zh-CN" w:bidi="ar-SA"/>
        </w:rPr>
        <w:t>4</w:t>
      </w:r>
      <w:r>
        <w:rPr>
          <w:rFonts w:hint="default" w:ascii="仿宋_GB2312" w:hAnsi="仿宋_GB2312" w:eastAsia="仿宋_GB2312" w:cs="仿宋_GB2312"/>
          <w:kern w:val="0"/>
          <w:sz w:val="32"/>
          <w:szCs w:val="32"/>
          <w:lang w:val="en-US" w:eastAsia="zh-CN" w:bidi="ar-SA"/>
        </w:rPr>
        <w:t>年1-12月</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仿宋_GB2312" w:hAnsi="仿宋_GB2312" w:eastAsia="仿宋_GB2312" w:cs="仿宋_GB2312"/>
          <w:sz w:val="32"/>
          <w:lang w:val="en-US" w:eastAsia="zh-CN"/>
        </w:rPr>
      </w:pPr>
      <w:r>
        <w:rPr>
          <w:rFonts w:hint="eastAsia" w:ascii="楷体" w:hAnsi="楷体" w:eastAsia="楷体" w:cs="楷体"/>
          <w:sz w:val="32"/>
          <w:lang w:val="en-US" w:eastAsia="zh-CN"/>
        </w:rPr>
        <w:t>2.安全生产执法警示行动</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牵头股室：安全生产基础股</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检查方式：</w:t>
      </w:r>
      <w:r>
        <w:rPr>
          <w:rFonts w:hint="eastAsia" w:ascii="仿宋_GB2312" w:hAnsi="仿宋_GB2312" w:eastAsia="仿宋_GB2312" w:cs="仿宋_GB2312"/>
          <w:kern w:val="0"/>
          <w:sz w:val="32"/>
          <w:szCs w:val="32"/>
          <w:lang w:val="en-US" w:eastAsia="zh-CN" w:bidi="ar-SA"/>
        </w:rPr>
        <w:t>双随机抽查</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抽查数量：1</w:t>
      </w:r>
      <w:r>
        <w:rPr>
          <w:rFonts w:hint="eastAsia" w:ascii="仿宋_GB2312" w:hAnsi="仿宋_GB2312" w:eastAsia="仿宋_GB2312" w:cs="仿宋_GB2312"/>
          <w:kern w:val="0"/>
          <w:sz w:val="32"/>
          <w:szCs w:val="32"/>
          <w:lang w:val="en-US" w:eastAsia="zh-CN" w:bidi="ar-SA"/>
        </w:rPr>
        <w:t>0</w:t>
      </w:r>
      <w:r>
        <w:rPr>
          <w:rFonts w:hint="default" w:ascii="仿宋_GB2312" w:hAnsi="仿宋_GB2312" w:eastAsia="仿宋_GB2312" w:cs="仿宋_GB2312"/>
          <w:kern w:val="0"/>
          <w:sz w:val="32"/>
          <w:szCs w:val="32"/>
          <w:lang w:val="en-US" w:eastAsia="zh-CN" w:bidi="ar-SA"/>
        </w:rPr>
        <w:t>家</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检查时间：202</w:t>
      </w:r>
      <w:r>
        <w:rPr>
          <w:rFonts w:hint="eastAsia" w:ascii="仿宋_GB2312" w:hAnsi="仿宋_GB2312" w:eastAsia="仿宋_GB2312" w:cs="仿宋_GB2312"/>
          <w:kern w:val="0"/>
          <w:sz w:val="32"/>
          <w:szCs w:val="32"/>
          <w:lang w:val="en-US" w:eastAsia="zh-CN" w:bidi="ar-SA"/>
        </w:rPr>
        <w:t>4</w:t>
      </w:r>
      <w:r>
        <w:rPr>
          <w:rFonts w:hint="default"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kern w:val="0"/>
          <w:sz w:val="32"/>
          <w:szCs w:val="32"/>
          <w:lang w:val="en-US" w:eastAsia="zh-CN" w:bidi="ar-SA"/>
        </w:rPr>
        <w:t>6-12</w:t>
      </w:r>
      <w:r>
        <w:rPr>
          <w:rFonts w:hint="default" w:ascii="仿宋_GB2312" w:hAnsi="仿宋_GB2312" w:eastAsia="仿宋_GB2312" w:cs="仿宋_GB2312"/>
          <w:kern w:val="0"/>
          <w:sz w:val="32"/>
          <w:szCs w:val="32"/>
          <w:lang w:val="en-US" w:eastAsia="zh-CN" w:bidi="ar-SA"/>
        </w:rPr>
        <w:t>月</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3.明查暗访专项执法行动</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牵头股室：安全生产基础股</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检查方式：</w:t>
      </w:r>
      <w:r>
        <w:rPr>
          <w:rFonts w:hint="eastAsia" w:ascii="仿宋_GB2312" w:hAnsi="仿宋_GB2312" w:eastAsia="仿宋_GB2312" w:cs="仿宋_GB2312"/>
          <w:kern w:val="0"/>
          <w:sz w:val="32"/>
          <w:szCs w:val="32"/>
          <w:lang w:val="en-US" w:eastAsia="zh-CN" w:bidi="ar-SA"/>
        </w:rPr>
        <w:t>双随机抽查</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抽查数量：</w:t>
      </w:r>
      <w:r>
        <w:rPr>
          <w:rFonts w:hint="eastAsia" w:ascii="仿宋_GB2312" w:hAnsi="仿宋_GB2312" w:eastAsia="仿宋_GB2312" w:cs="仿宋_GB2312"/>
          <w:kern w:val="0"/>
          <w:sz w:val="32"/>
          <w:szCs w:val="32"/>
          <w:lang w:val="en-US" w:eastAsia="zh-CN" w:bidi="ar-SA"/>
        </w:rPr>
        <w:t>15</w:t>
      </w:r>
      <w:r>
        <w:rPr>
          <w:rFonts w:hint="default" w:ascii="仿宋_GB2312" w:hAnsi="仿宋_GB2312" w:eastAsia="仿宋_GB2312" w:cs="仿宋_GB2312"/>
          <w:kern w:val="0"/>
          <w:sz w:val="32"/>
          <w:szCs w:val="32"/>
          <w:lang w:val="en-US" w:eastAsia="zh-CN" w:bidi="ar-SA"/>
        </w:rPr>
        <w:t>家</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检查时间：202</w:t>
      </w:r>
      <w:r>
        <w:rPr>
          <w:rFonts w:hint="eastAsia" w:ascii="仿宋_GB2312" w:hAnsi="仿宋_GB2312" w:eastAsia="仿宋_GB2312" w:cs="仿宋_GB2312"/>
          <w:kern w:val="0"/>
          <w:sz w:val="32"/>
          <w:szCs w:val="32"/>
          <w:lang w:val="en-US" w:eastAsia="zh-CN" w:bidi="ar-SA"/>
        </w:rPr>
        <w:t>4</w:t>
      </w:r>
      <w:r>
        <w:rPr>
          <w:rFonts w:hint="default"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12</w:t>
      </w:r>
      <w:r>
        <w:rPr>
          <w:rFonts w:hint="default" w:ascii="仿宋_GB2312" w:hAnsi="仿宋_GB2312" w:eastAsia="仿宋_GB2312" w:cs="仿宋_GB2312"/>
          <w:kern w:val="0"/>
          <w:sz w:val="32"/>
          <w:szCs w:val="32"/>
          <w:lang w:val="en-US" w:eastAsia="zh-CN" w:bidi="ar-SA"/>
        </w:rPr>
        <w:t>月</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eastAsia" w:ascii="方正楷体简体" w:hAnsi="方正楷体简体" w:eastAsia="方正楷体简体" w:cs="方正楷体简体"/>
          <w:kern w:val="0"/>
          <w:sz w:val="32"/>
          <w:szCs w:val="32"/>
          <w:lang w:val="en-US" w:eastAsia="zh-CN" w:bidi="ar-SA"/>
        </w:rPr>
      </w:pPr>
      <w:r>
        <w:rPr>
          <w:rFonts w:hint="eastAsia" w:ascii="方正楷体简体" w:hAnsi="方正楷体简体" w:eastAsia="方正楷体简体" w:cs="方正楷体简体"/>
          <w:kern w:val="0"/>
          <w:sz w:val="32"/>
          <w:szCs w:val="32"/>
          <w:lang w:val="en-US" w:eastAsia="zh-CN" w:bidi="ar-SA"/>
        </w:rPr>
        <w:t>4.冶金等工贸企业一般性安全生产检查</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牵头股室：安全生产基础股</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检查方式：双随机抽查</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抽查数量：15家</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检查时间：2024年1-12月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 xml:space="preserve">六、组织实施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本计划涉及的现场监督检查和随机抽查必须通过“广东省安全生产执法信息系统”组织实施</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所有执法文书原则上均须依托省执法系统完成，实现全过程闭环管理。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 xml:space="preserve">（一）现场监督检查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b/>
          <w:bCs/>
          <w:kern w:val="0"/>
          <w:sz w:val="32"/>
          <w:szCs w:val="32"/>
          <w:lang w:val="en-US" w:eastAsia="zh-CN" w:bidi="ar-SA"/>
        </w:rPr>
        <w:t>1.制定现场检查方案。</w:t>
      </w:r>
      <w:r>
        <w:rPr>
          <w:rFonts w:hint="eastAsia" w:ascii="仿宋_GB2312" w:hAnsi="仿宋_GB2312" w:eastAsia="仿宋_GB2312" w:cs="仿宋_GB2312"/>
          <w:b w:val="0"/>
          <w:bCs w:val="0"/>
          <w:kern w:val="0"/>
          <w:sz w:val="32"/>
          <w:szCs w:val="32"/>
          <w:lang w:val="en-US" w:eastAsia="zh-CN" w:bidi="ar-SA"/>
        </w:rPr>
        <w:t>各</w:t>
      </w:r>
      <w:r>
        <w:rPr>
          <w:rFonts w:hint="default" w:ascii="仿宋_GB2312" w:hAnsi="仿宋_GB2312" w:eastAsia="仿宋_GB2312" w:cs="仿宋_GB2312"/>
          <w:kern w:val="0"/>
          <w:sz w:val="32"/>
          <w:szCs w:val="32"/>
          <w:lang w:val="en-US" w:eastAsia="zh-CN" w:bidi="ar-SA"/>
        </w:rPr>
        <w:t>有关</w:t>
      </w:r>
      <w:r>
        <w:rPr>
          <w:rFonts w:hint="eastAsia" w:ascii="仿宋_GB2312" w:hAnsi="仿宋_GB2312" w:eastAsia="仿宋_GB2312" w:cs="仿宋_GB2312"/>
          <w:kern w:val="0"/>
          <w:sz w:val="32"/>
          <w:szCs w:val="32"/>
          <w:lang w:val="en-US" w:eastAsia="zh-CN" w:bidi="ar-SA"/>
        </w:rPr>
        <w:t>股室</w:t>
      </w:r>
      <w:r>
        <w:rPr>
          <w:rFonts w:hint="default" w:ascii="仿宋_GB2312" w:hAnsi="仿宋_GB2312" w:eastAsia="仿宋_GB2312" w:cs="仿宋_GB2312"/>
          <w:kern w:val="0"/>
          <w:sz w:val="32"/>
          <w:szCs w:val="32"/>
          <w:lang w:val="en-US" w:eastAsia="zh-CN" w:bidi="ar-SA"/>
        </w:rPr>
        <w:t>在进行监督检查前，应当依照监督检查计划要求，综合分析被检查对象生产经营性质、重点环节、重点场所、重点部位等因素，有针对性地制定《现场检查方案》，并通过</w:t>
      </w:r>
      <w:r>
        <w:rPr>
          <w:rFonts w:hint="eastAsia" w:ascii="仿宋_GB2312" w:hAnsi="仿宋_GB2312" w:eastAsia="仿宋_GB2312" w:cs="仿宋_GB2312"/>
          <w:kern w:val="0"/>
          <w:sz w:val="32"/>
          <w:szCs w:val="32"/>
          <w:lang w:val="en-US" w:eastAsia="zh-CN" w:bidi="ar-SA"/>
        </w:rPr>
        <w:t>广东省</w:t>
      </w:r>
      <w:r>
        <w:rPr>
          <w:rFonts w:hint="default" w:ascii="仿宋_GB2312" w:hAnsi="仿宋_GB2312" w:eastAsia="仿宋_GB2312" w:cs="仿宋_GB2312"/>
          <w:kern w:val="0"/>
          <w:sz w:val="32"/>
          <w:szCs w:val="32"/>
          <w:lang w:val="en-US" w:eastAsia="zh-CN" w:bidi="ar-SA"/>
        </w:rPr>
        <w:t>安全生产执法信息系统经有关负责人审核批准后实施。《现场检查方案》应包括被检查对象名称、地址、联系人、检查时间、行政执法人员、检查内容、检查方式等事项。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b/>
          <w:bCs/>
          <w:kern w:val="0"/>
          <w:sz w:val="32"/>
          <w:szCs w:val="32"/>
          <w:lang w:val="en-US" w:eastAsia="zh-CN" w:bidi="ar-SA"/>
        </w:rPr>
        <w:t>2.实施现场监督检查。</w:t>
      </w:r>
      <w:r>
        <w:rPr>
          <w:rFonts w:hint="eastAsia" w:ascii="仿宋_GB2312" w:hAnsi="仿宋_GB2312" w:eastAsia="仿宋_GB2312" w:cs="仿宋_GB2312"/>
          <w:b w:val="0"/>
          <w:bCs w:val="0"/>
          <w:kern w:val="0"/>
          <w:sz w:val="32"/>
          <w:szCs w:val="32"/>
          <w:lang w:val="en-US" w:eastAsia="zh-CN" w:bidi="ar-SA"/>
        </w:rPr>
        <w:t>各</w:t>
      </w:r>
      <w:r>
        <w:rPr>
          <w:rFonts w:hint="default" w:ascii="仿宋_GB2312" w:hAnsi="仿宋_GB2312" w:eastAsia="仿宋_GB2312" w:cs="仿宋_GB2312"/>
          <w:kern w:val="0"/>
          <w:sz w:val="32"/>
          <w:szCs w:val="32"/>
          <w:lang w:val="en-US" w:eastAsia="zh-CN" w:bidi="ar-SA"/>
        </w:rPr>
        <w:t>有关</w:t>
      </w:r>
      <w:r>
        <w:rPr>
          <w:rFonts w:hint="eastAsia" w:ascii="仿宋_GB2312" w:hAnsi="仿宋_GB2312" w:eastAsia="仿宋_GB2312" w:cs="仿宋_GB2312"/>
          <w:kern w:val="0"/>
          <w:sz w:val="32"/>
          <w:szCs w:val="32"/>
          <w:lang w:val="en-US" w:eastAsia="zh-CN" w:bidi="ar-SA"/>
        </w:rPr>
        <w:t>股室</w:t>
      </w:r>
      <w:r>
        <w:rPr>
          <w:rFonts w:hint="default" w:ascii="仿宋_GB2312" w:hAnsi="仿宋_GB2312" w:eastAsia="仿宋_GB2312" w:cs="仿宋_GB2312"/>
          <w:kern w:val="0"/>
          <w:sz w:val="32"/>
          <w:szCs w:val="32"/>
          <w:lang w:val="en-US" w:eastAsia="zh-CN" w:bidi="ar-SA"/>
        </w:rPr>
        <w:t>按照法定程序和权限，对照《现场检查方案》实施监督检查。按照《广东省行政执法全过程记录办法（试行）》规定，利用现场执法记录仪、执法终端等设备，通过文字、视听等方式记录监督检查行为，实现全过程留痕和可追溯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b/>
          <w:bCs/>
          <w:kern w:val="0"/>
          <w:sz w:val="32"/>
          <w:szCs w:val="32"/>
          <w:lang w:val="en-US" w:eastAsia="zh-CN" w:bidi="ar-SA"/>
        </w:rPr>
        <w:t>3.采取现场处置措施。</w:t>
      </w:r>
      <w:r>
        <w:rPr>
          <w:rFonts w:hint="eastAsia" w:ascii="仿宋_GB2312" w:hAnsi="仿宋_GB2312" w:eastAsia="仿宋_GB2312" w:cs="仿宋_GB2312"/>
          <w:b w:val="0"/>
          <w:bCs w:val="0"/>
          <w:kern w:val="0"/>
          <w:sz w:val="32"/>
          <w:szCs w:val="32"/>
          <w:lang w:val="en-US" w:eastAsia="zh-CN" w:bidi="ar-SA"/>
        </w:rPr>
        <w:t>各有关股室对</w:t>
      </w:r>
      <w:r>
        <w:rPr>
          <w:rFonts w:hint="default" w:ascii="仿宋_GB2312" w:hAnsi="仿宋_GB2312" w:eastAsia="仿宋_GB2312" w:cs="仿宋_GB2312"/>
          <w:kern w:val="0"/>
          <w:sz w:val="32"/>
          <w:szCs w:val="32"/>
          <w:lang w:val="en-US" w:eastAsia="zh-CN" w:bidi="ar-SA"/>
        </w:rPr>
        <w:t>监督检查中发现的安全生产方面的隐患问题，应当场纠正，责令立即排除事故隐患；重大事故隐患排除前或者排除过程中无法保证安全的，应当根据实际情况采取责令从危险区域内撤出作业人员，责令停产停业、停止施工、停止使用相关设施或者设备等现场处理措施，依法定程序制作并送达执法文书</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对发现的违法行为应当依法启动行政处罚程序，并在作出行政处罚决定之日起7个工作日内在</w:t>
      </w:r>
      <w:r>
        <w:rPr>
          <w:rFonts w:hint="eastAsia" w:ascii="仿宋_GB2312" w:hAnsi="仿宋_GB2312" w:eastAsia="仿宋_GB2312" w:cs="仿宋_GB2312"/>
          <w:kern w:val="0"/>
          <w:sz w:val="32"/>
          <w:szCs w:val="32"/>
          <w:lang w:val="en-US" w:eastAsia="zh-CN" w:bidi="ar-SA"/>
        </w:rPr>
        <w:t>信用始兴等</w:t>
      </w:r>
      <w:r>
        <w:rPr>
          <w:rFonts w:hint="default" w:ascii="仿宋_GB2312" w:hAnsi="仿宋_GB2312" w:eastAsia="仿宋_GB2312" w:cs="仿宋_GB2312"/>
          <w:kern w:val="0"/>
          <w:sz w:val="32"/>
          <w:szCs w:val="32"/>
          <w:lang w:val="en-US" w:eastAsia="zh-CN" w:bidi="ar-SA"/>
        </w:rPr>
        <w:t>网站公开相关信息。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b/>
          <w:bCs/>
          <w:kern w:val="0"/>
          <w:sz w:val="32"/>
          <w:szCs w:val="32"/>
          <w:lang w:val="en-US" w:eastAsia="zh-CN" w:bidi="ar-SA"/>
        </w:rPr>
        <w:t>4.跟踪整改落实情况。</w:t>
      </w:r>
      <w:r>
        <w:rPr>
          <w:rFonts w:hint="eastAsia" w:ascii="仿宋_GB2312" w:hAnsi="仿宋_GB2312" w:eastAsia="仿宋_GB2312" w:cs="仿宋_GB2312"/>
          <w:b w:val="0"/>
          <w:bCs w:val="0"/>
          <w:kern w:val="0"/>
          <w:sz w:val="32"/>
          <w:szCs w:val="32"/>
          <w:lang w:val="en-US" w:eastAsia="zh-CN" w:bidi="ar-SA"/>
        </w:rPr>
        <w:t>各</w:t>
      </w:r>
      <w:r>
        <w:rPr>
          <w:rFonts w:hint="default" w:ascii="仿宋_GB2312" w:hAnsi="仿宋_GB2312" w:eastAsia="仿宋_GB2312" w:cs="仿宋_GB2312"/>
          <w:kern w:val="0"/>
          <w:sz w:val="32"/>
          <w:szCs w:val="32"/>
          <w:lang w:val="en-US" w:eastAsia="zh-CN" w:bidi="ar-SA"/>
        </w:rPr>
        <w:t>有关</w:t>
      </w:r>
      <w:r>
        <w:rPr>
          <w:rFonts w:hint="eastAsia" w:ascii="仿宋_GB2312" w:hAnsi="仿宋_GB2312" w:eastAsia="仿宋_GB2312" w:cs="仿宋_GB2312"/>
          <w:kern w:val="0"/>
          <w:sz w:val="32"/>
          <w:szCs w:val="32"/>
          <w:lang w:val="en-US" w:eastAsia="zh-CN" w:bidi="ar-SA"/>
        </w:rPr>
        <w:t>股室</w:t>
      </w:r>
      <w:r>
        <w:rPr>
          <w:rFonts w:hint="default" w:ascii="仿宋_GB2312" w:hAnsi="仿宋_GB2312" w:eastAsia="仿宋_GB2312" w:cs="仿宋_GB2312"/>
          <w:kern w:val="0"/>
          <w:sz w:val="32"/>
          <w:szCs w:val="32"/>
          <w:lang w:val="en-US" w:eastAsia="zh-CN" w:bidi="ar-SA"/>
        </w:rPr>
        <w:t>要</w:t>
      </w:r>
      <w:r>
        <w:rPr>
          <w:rFonts w:hint="eastAsia" w:ascii="仿宋_GB2312" w:hAnsi="仿宋_GB2312" w:eastAsia="仿宋_GB2312" w:cs="仿宋_GB2312"/>
          <w:kern w:val="0"/>
          <w:sz w:val="32"/>
          <w:szCs w:val="32"/>
          <w:lang w:val="en-US" w:eastAsia="zh-CN" w:bidi="ar-SA"/>
        </w:rPr>
        <w:t>适时</w:t>
      </w:r>
      <w:r>
        <w:rPr>
          <w:rFonts w:hint="default" w:ascii="仿宋_GB2312" w:hAnsi="仿宋_GB2312" w:eastAsia="仿宋_GB2312" w:cs="仿宋_GB2312"/>
          <w:kern w:val="0"/>
          <w:sz w:val="32"/>
          <w:szCs w:val="32"/>
          <w:lang w:val="en-US" w:eastAsia="zh-CN" w:bidi="ar-SA"/>
        </w:rPr>
        <w:t xml:space="preserve">跟踪隐患整改情况，督促企业对重大事故隐患做到治理责任、措施、资金、期限和应急预案“五落实”，确保隐患问题整治到位，实现闭环管理，防止违法行为“死灰复燃”。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b/>
          <w:bCs/>
          <w:kern w:val="0"/>
          <w:sz w:val="32"/>
          <w:szCs w:val="32"/>
          <w:lang w:val="en-US" w:eastAsia="zh-CN" w:bidi="ar-SA"/>
        </w:rPr>
        <w:t>5.完善现场检查档案。</w:t>
      </w:r>
      <w:r>
        <w:rPr>
          <w:rFonts w:hint="default" w:ascii="仿宋_GB2312" w:hAnsi="仿宋_GB2312" w:eastAsia="仿宋_GB2312" w:cs="仿宋_GB2312"/>
          <w:kern w:val="0"/>
          <w:sz w:val="32"/>
          <w:szCs w:val="32"/>
          <w:lang w:val="en-US" w:eastAsia="zh-CN" w:bidi="ar-SA"/>
        </w:rPr>
        <w:t>现场检查结束后，</w:t>
      </w:r>
      <w:r>
        <w:rPr>
          <w:rFonts w:hint="eastAsia" w:ascii="仿宋_GB2312" w:hAnsi="仿宋_GB2312" w:eastAsia="仿宋_GB2312" w:cs="仿宋_GB2312"/>
          <w:kern w:val="0"/>
          <w:sz w:val="32"/>
          <w:szCs w:val="32"/>
          <w:lang w:val="en-US" w:eastAsia="zh-CN" w:bidi="ar-SA"/>
        </w:rPr>
        <w:t>各</w:t>
      </w:r>
      <w:r>
        <w:rPr>
          <w:rFonts w:hint="default" w:ascii="仿宋_GB2312" w:hAnsi="仿宋_GB2312" w:eastAsia="仿宋_GB2312" w:cs="仿宋_GB2312"/>
          <w:kern w:val="0"/>
          <w:sz w:val="32"/>
          <w:szCs w:val="32"/>
          <w:lang w:val="en-US" w:eastAsia="zh-CN" w:bidi="ar-SA"/>
        </w:rPr>
        <w:t>有关</w:t>
      </w:r>
      <w:r>
        <w:rPr>
          <w:rFonts w:hint="eastAsia" w:ascii="仿宋_GB2312" w:hAnsi="仿宋_GB2312" w:eastAsia="仿宋_GB2312" w:cs="仿宋_GB2312"/>
          <w:kern w:val="0"/>
          <w:sz w:val="32"/>
          <w:szCs w:val="32"/>
          <w:lang w:val="en-US" w:eastAsia="zh-CN" w:bidi="ar-SA"/>
        </w:rPr>
        <w:t>股室</w:t>
      </w:r>
      <w:r>
        <w:rPr>
          <w:rFonts w:hint="default" w:ascii="仿宋_GB2312" w:hAnsi="仿宋_GB2312" w:eastAsia="仿宋_GB2312" w:cs="仿宋_GB2312"/>
          <w:kern w:val="0"/>
          <w:sz w:val="32"/>
          <w:szCs w:val="32"/>
          <w:lang w:val="en-US" w:eastAsia="zh-CN" w:bidi="ar-SA"/>
        </w:rPr>
        <w:t xml:space="preserve">应按照“谁执法、谁负责”要求，及时完善现场检查资料，并按照一企一档要求建立监督检查档案。档案应包括：现场检查方案、现场检查记录、现场处理、行政强制、整改复查等相关法律文书及企业营业执照复印件、现场检查照片和视听等相关材料。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kern w:val="0"/>
          <w:sz w:val="32"/>
          <w:szCs w:val="32"/>
          <w:lang w:val="en-US" w:eastAsia="zh-CN" w:bidi="ar-SA"/>
        </w:rPr>
      </w:pPr>
      <w:r>
        <w:rPr>
          <w:rFonts w:hint="eastAsia" w:ascii="楷体" w:hAnsi="楷体" w:eastAsia="楷体" w:cs="楷体"/>
          <w:kern w:val="0"/>
          <w:sz w:val="32"/>
          <w:szCs w:val="32"/>
          <w:lang w:val="en-US" w:eastAsia="zh-CN" w:bidi="ar-SA"/>
        </w:rPr>
        <w:t xml:space="preserve">（二）随机抽查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b/>
          <w:bCs/>
          <w:kern w:val="0"/>
          <w:sz w:val="32"/>
          <w:szCs w:val="32"/>
          <w:lang w:val="en-US" w:eastAsia="zh-CN" w:bidi="ar-SA"/>
        </w:rPr>
        <w:t>1.确定执法人员和检查对象。</w:t>
      </w:r>
      <w:r>
        <w:rPr>
          <w:rFonts w:hint="default" w:ascii="仿宋_GB2312" w:hAnsi="仿宋_GB2312" w:eastAsia="仿宋_GB2312" w:cs="仿宋_GB2312"/>
          <w:kern w:val="0"/>
          <w:sz w:val="32"/>
          <w:szCs w:val="32"/>
          <w:lang w:val="en-US" w:eastAsia="zh-CN" w:bidi="ar-SA"/>
        </w:rPr>
        <w:t>依据《广东省应急管理部门安全生产“双随机”监督检查实施细则》（粤应急办〔2020〕5号），</w:t>
      </w:r>
      <w:r>
        <w:rPr>
          <w:rFonts w:hint="eastAsia" w:ascii="仿宋_GB2312" w:hAnsi="仿宋_GB2312" w:eastAsia="仿宋_GB2312" w:cs="仿宋_GB2312"/>
          <w:kern w:val="0"/>
          <w:sz w:val="32"/>
          <w:szCs w:val="32"/>
          <w:lang w:val="en-US" w:eastAsia="zh-CN" w:bidi="ar-SA"/>
        </w:rPr>
        <w:t>各</w:t>
      </w:r>
      <w:r>
        <w:rPr>
          <w:rFonts w:hint="default" w:ascii="仿宋_GB2312" w:hAnsi="仿宋_GB2312" w:eastAsia="仿宋_GB2312" w:cs="仿宋_GB2312"/>
          <w:kern w:val="0"/>
          <w:sz w:val="32"/>
          <w:szCs w:val="32"/>
          <w:lang w:val="en-US" w:eastAsia="zh-CN" w:bidi="ar-SA"/>
        </w:rPr>
        <w:t>有关</w:t>
      </w:r>
      <w:r>
        <w:rPr>
          <w:rFonts w:hint="eastAsia" w:ascii="仿宋_GB2312" w:hAnsi="仿宋_GB2312" w:eastAsia="仿宋_GB2312" w:cs="仿宋_GB2312"/>
          <w:kern w:val="0"/>
          <w:sz w:val="32"/>
          <w:szCs w:val="32"/>
          <w:lang w:val="en-US" w:eastAsia="zh-CN" w:bidi="ar-SA"/>
        </w:rPr>
        <w:t>股室</w:t>
      </w:r>
      <w:r>
        <w:rPr>
          <w:rFonts w:hint="default" w:ascii="仿宋_GB2312" w:hAnsi="仿宋_GB2312" w:eastAsia="仿宋_GB2312" w:cs="仿宋_GB2312"/>
          <w:kern w:val="0"/>
          <w:sz w:val="32"/>
          <w:szCs w:val="32"/>
          <w:lang w:val="en-US" w:eastAsia="zh-CN" w:bidi="ar-SA"/>
        </w:rPr>
        <w:t>在对重点检查单位实施</w:t>
      </w:r>
      <w:r>
        <w:rPr>
          <w:rFonts w:hint="eastAsia" w:ascii="仿宋_GB2312" w:hAnsi="仿宋_GB2312" w:eastAsia="仿宋_GB2312" w:cs="仿宋_GB2312"/>
          <w:kern w:val="0"/>
          <w:sz w:val="32"/>
          <w:szCs w:val="32"/>
          <w:lang w:val="en-US" w:eastAsia="zh-CN" w:bidi="ar-SA"/>
        </w:rPr>
        <w:t>监督检查时</w:t>
      </w:r>
      <w:r>
        <w:rPr>
          <w:rFonts w:hint="default" w:ascii="仿宋_GB2312" w:hAnsi="仿宋_GB2312" w:eastAsia="仿宋_GB2312" w:cs="仿宋_GB2312"/>
          <w:kern w:val="0"/>
          <w:sz w:val="32"/>
          <w:szCs w:val="32"/>
          <w:lang w:val="en-US" w:eastAsia="zh-CN" w:bidi="ar-SA"/>
        </w:rPr>
        <w:t>，应当结合实际情况随机确定执法检查人员；在对一般检查单位实施</w:t>
      </w:r>
      <w:r>
        <w:rPr>
          <w:rFonts w:hint="eastAsia" w:ascii="仿宋_GB2312" w:hAnsi="仿宋_GB2312" w:eastAsia="仿宋_GB2312" w:cs="仿宋_GB2312"/>
          <w:kern w:val="0"/>
          <w:sz w:val="32"/>
          <w:szCs w:val="32"/>
          <w:lang w:val="en-US" w:eastAsia="zh-CN" w:bidi="ar-SA"/>
        </w:rPr>
        <w:t>监督检查</w:t>
      </w:r>
      <w:r>
        <w:rPr>
          <w:rFonts w:hint="default" w:ascii="仿宋_GB2312" w:hAnsi="仿宋_GB2312" w:eastAsia="仿宋_GB2312" w:cs="仿宋_GB2312"/>
          <w:kern w:val="0"/>
          <w:sz w:val="32"/>
          <w:szCs w:val="32"/>
          <w:lang w:val="en-US" w:eastAsia="zh-CN" w:bidi="ar-SA"/>
        </w:rPr>
        <w:t>的，应当采用“双随机”抽查方式，因监督检查人员数量、专业等限制难以实施“双随机”抽查的，应当随机选取被检查单位。在开展“双随机”监督检查前</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应通过广东省安全生产执法信息系统随机产生执法人员和执法检查对象，做到随机抽查全程留痕，实现检查对象和执法检查人员之间的随机匹配。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b/>
          <w:bCs/>
          <w:kern w:val="0"/>
          <w:sz w:val="32"/>
          <w:szCs w:val="32"/>
          <w:lang w:val="en-US" w:eastAsia="zh-CN" w:bidi="ar-SA"/>
        </w:rPr>
        <w:t>2.公开检查结果。</w:t>
      </w:r>
      <w:r>
        <w:rPr>
          <w:rFonts w:hint="default" w:ascii="仿宋_GB2312" w:hAnsi="仿宋_GB2312" w:eastAsia="仿宋_GB2312" w:cs="仿宋_GB2312"/>
          <w:kern w:val="0"/>
          <w:sz w:val="32"/>
          <w:szCs w:val="32"/>
          <w:lang w:val="en-US" w:eastAsia="zh-CN" w:bidi="ar-SA"/>
        </w:rPr>
        <w:t>采用“</w:t>
      </w:r>
      <w:r>
        <w:rPr>
          <w:rFonts w:hint="eastAsia" w:ascii="仿宋_GB2312" w:hAnsi="仿宋_GB2312" w:eastAsia="仿宋_GB2312" w:cs="仿宋_GB2312"/>
          <w:kern w:val="0"/>
          <w:sz w:val="32"/>
          <w:szCs w:val="32"/>
          <w:lang w:val="en-US" w:eastAsia="zh-CN" w:bidi="ar-SA"/>
        </w:rPr>
        <w:t>双</w:t>
      </w:r>
      <w:r>
        <w:rPr>
          <w:rFonts w:hint="default" w:ascii="仿宋_GB2312" w:hAnsi="仿宋_GB2312" w:eastAsia="仿宋_GB2312" w:cs="仿宋_GB2312"/>
          <w:kern w:val="0"/>
          <w:sz w:val="32"/>
          <w:szCs w:val="32"/>
          <w:lang w:val="en-US" w:eastAsia="zh-CN" w:bidi="ar-SA"/>
        </w:rPr>
        <w:t>随机”抽查方式开展检查的，</w:t>
      </w:r>
      <w:r>
        <w:rPr>
          <w:rFonts w:hint="eastAsia" w:ascii="仿宋_GB2312" w:hAnsi="仿宋_GB2312" w:eastAsia="仿宋_GB2312" w:cs="仿宋_GB2312"/>
          <w:kern w:val="0"/>
          <w:sz w:val="32"/>
          <w:szCs w:val="32"/>
          <w:lang w:val="en-US" w:eastAsia="zh-CN" w:bidi="ar-SA"/>
        </w:rPr>
        <w:t>各</w:t>
      </w:r>
      <w:r>
        <w:rPr>
          <w:rFonts w:hint="default" w:ascii="仿宋_GB2312" w:hAnsi="仿宋_GB2312" w:eastAsia="仿宋_GB2312" w:cs="仿宋_GB2312"/>
          <w:kern w:val="0"/>
          <w:sz w:val="32"/>
          <w:szCs w:val="32"/>
          <w:lang w:val="en-US" w:eastAsia="zh-CN" w:bidi="ar-SA"/>
        </w:rPr>
        <w:t>有关</w:t>
      </w:r>
      <w:r>
        <w:rPr>
          <w:rFonts w:hint="eastAsia" w:ascii="仿宋_GB2312" w:hAnsi="仿宋_GB2312" w:eastAsia="仿宋_GB2312" w:cs="仿宋_GB2312"/>
          <w:kern w:val="0"/>
          <w:sz w:val="32"/>
          <w:szCs w:val="32"/>
          <w:lang w:val="en-US" w:eastAsia="zh-CN" w:bidi="ar-SA"/>
        </w:rPr>
        <w:t>股室</w:t>
      </w:r>
      <w:r>
        <w:rPr>
          <w:rFonts w:hint="default" w:ascii="仿宋_GB2312" w:hAnsi="仿宋_GB2312" w:eastAsia="仿宋_GB2312" w:cs="仿宋_GB2312"/>
          <w:kern w:val="0"/>
          <w:sz w:val="32"/>
          <w:szCs w:val="32"/>
          <w:lang w:val="en-US" w:eastAsia="zh-CN" w:bidi="ar-SA"/>
        </w:rPr>
        <w:t>应按照规定在</w:t>
      </w:r>
      <w:r>
        <w:rPr>
          <w:rFonts w:hint="eastAsia" w:ascii="仿宋_GB2312" w:hAnsi="仿宋_GB2312" w:eastAsia="仿宋_GB2312" w:cs="仿宋_GB2312"/>
          <w:kern w:val="0"/>
          <w:sz w:val="32"/>
          <w:szCs w:val="32"/>
          <w:lang w:val="en-US" w:eastAsia="zh-CN" w:bidi="ar-SA"/>
        </w:rPr>
        <w:t>政府</w:t>
      </w:r>
      <w:r>
        <w:rPr>
          <w:rFonts w:hint="default" w:ascii="仿宋_GB2312" w:hAnsi="仿宋_GB2312" w:eastAsia="仿宋_GB2312" w:cs="仿宋_GB2312"/>
          <w:kern w:val="0"/>
          <w:sz w:val="32"/>
          <w:szCs w:val="32"/>
          <w:lang w:val="en-US" w:eastAsia="zh-CN" w:bidi="ar-SA"/>
        </w:rPr>
        <w:t>网站</w:t>
      </w:r>
      <w:r>
        <w:rPr>
          <w:rFonts w:hint="eastAsia" w:ascii="仿宋_GB2312" w:hAnsi="仿宋_GB2312" w:eastAsia="仿宋_GB2312" w:cs="仿宋_GB2312"/>
          <w:kern w:val="0"/>
          <w:sz w:val="32"/>
          <w:szCs w:val="32"/>
          <w:lang w:val="en-US" w:eastAsia="zh-CN" w:bidi="ar-SA"/>
        </w:rPr>
        <w:t>或有关平台</w:t>
      </w:r>
      <w:r>
        <w:rPr>
          <w:rFonts w:hint="default" w:ascii="仿宋_GB2312" w:hAnsi="仿宋_GB2312" w:eastAsia="仿宋_GB2312" w:cs="仿宋_GB2312"/>
          <w:kern w:val="0"/>
          <w:sz w:val="32"/>
          <w:szCs w:val="32"/>
          <w:lang w:val="en-US" w:eastAsia="zh-CN" w:bidi="ar-SA"/>
        </w:rPr>
        <w:t>上公开检查对象的名称、检查时间、</w:t>
      </w:r>
      <w:r>
        <w:rPr>
          <w:rFonts w:hint="eastAsia" w:ascii="仿宋_GB2312" w:hAnsi="仿宋_GB2312" w:eastAsia="仿宋_GB2312" w:cs="仿宋_GB2312"/>
          <w:kern w:val="0"/>
          <w:sz w:val="32"/>
          <w:szCs w:val="32"/>
          <w:lang w:val="en-US" w:eastAsia="zh-CN" w:bidi="ar-SA"/>
        </w:rPr>
        <w:t>检查</w:t>
      </w:r>
      <w:r>
        <w:rPr>
          <w:rFonts w:hint="default" w:ascii="仿宋_GB2312" w:hAnsi="仿宋_GB2312" w:eastAsia="仿宋_GB2312" w:cs="仿宋_GB2312"/>
          <w:kern w:val="0"/>
          <w:sz w:val="32"/>
          <w:szCs w:val="32"/>
          <w:lang w:val="en-US" w:eastAsia="zh-CN" w:bidi="ar-SA"/>
        </w:rPr>
        <w:t>内容</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 xml:space="preserve">检查发现的主要问题、处置措施等相关信息，接受社会监督，达到“抽查一部分、警示一大片、规范全行业”的效果。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 xml:space="preserve">七、相关要求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eastAsia" w:ascii="楷体" w:hAnsi="楷体" w:eastAsia="楷体" w:cs="楷体"/>
          <w:kern w:val="0"/>
          <w:sz w:val="32"/>
          <w:szCs w:val="32"/>
          <w:lang w:val="en-US" w:eastAsia="zh-CN" w:bidi="ar-SA"/>
        </w:rPr>
        <w:t>（一）周密部署，科学合理组织实施监督检查。</w:t>
      </w:r>
      <w:r>
        <w:rPr>
          <w:rFonts w:hint="default" w:ascii="仿宋_GB2312" w:hAnsi="仿宋_GB2312" w:eastAsia="仿宋_GB2312" w:cs="仿宋_GB2312"/>
          <w:kern w:val="0"/>
          <w:sz w:val="32"/>
          <w:szCs w:val="32"/>
          <w:lang w:val="en-US" w:eastAsia="zh-CN" w:bidi="ar-SA"/>
        </w:rPr>
        <w:t>各有关</w:t>
      </w:r>
      <w:r>
        <w:rPr>
          <w:rFonts w:hint="eastAsia" w:ascii="仿宋_GB2312" w:hAnsi="仿宋_GB2312" w:eastAsia="仿宋_GB2312" w:cs="仿宋_GB2312"/>
          <w:kern w:val="0"/>
          <w:sz w:val="32"/>
          <w:szCs w:val="32"/>
          <w:lang w:val="en-US" w:eastAsia="zh-CN" w:bidi="ar-SA"/>
        </w:rPr>
        <w:t>股室</w:t>
      </w:r>
      <w:r>
        <w:rPr>
          <w:rFonts w:hint="default" w:ascii="仿宋_GB2312" w:hAnsi="仿宋_GB2312" w:eastAsia="仿宋_GB2312" w:cs="仿宋_GB2312"/>
          <w:kern w:val="0"/>
          <w:sz w:val="32"/>
          <w:szCs w:val="32"/>
          <w:lang w:val="en-US" w:eastAsia="zh-CN" w:bidi="ar-SA"/>
        </w:rPr>
        <w:t>要深刻认识实施</w:t>
      </w:r>
      <w:r>
        <w:rPr>
          <w:rFonts w:hint="eastAsia" w:ascii="仿宋_GB2312" w:hAnsi="仿宋_GB2312" w:eastAsia="仿宋_GB2312" w:cs="仿宋_GB2312"/>
          <w:kern w:val="0"/>
          <w:sz w:val="32"/>
          <w:szCs w:val="32"/>
          <w:lang w:val="en-US" w:eastAsia="zh-CN" w:bidi="ar-SA"/>
        </w:rPr>
        <w:t>年度</w:t>
      </w:r>
      <w:r>
        <w:rPr>
          <w:rFonts w:hint="default" w:ascii="仿宋_GB2312" w:hAnsi="仿宋_GB2312" w:eastAsia="仿宋_GB2312" w:cs="仿宋_GB2312"/>
          <w:kern w:val="0"/>
          <w:sz w:val="32"/>
          <w:szCs w:val="32"/>
          <w:lang w:val="en-US" w:eastAsia="zh-CN" w:bidi="ar-SA"/>
        </w:rPr>
        <w:t>监督检查计划在履职尽责中的导向作用，严格按照计划开展监督检查</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结合安全生产重点时段、重要敏感时期和季节特点以及上级应急管理部门的工作部署等实际，进一步细化年度计划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做好年度计划实施过程</w:t>
      </w:r>
      <w:r>
        <w:rPr>
          <w:rFonts w:hint="eastAsia" w:ascii="仿宋_GB2312" w:hAnsi="仿宋_GB2312" w:eastAsia="仿宋_GB2312" w:cs="仿宋_GB2312"/>
          <w:kern w:val="0"/>
          <w:sz w:val="32"/>
          <w:szCs w:val="32"/>
          <w:lang w:val="en-US" w:eastAsia="zh-CN" w:bidi="ar-SA"/>
        </w:rPr>
        <w:t>中</w:t>
      </w:r>
      <w:r>
        <w:rPr>
          <w:rFonts w:hint="default" w:ascii="仿宋_GB2312" w:hAnsi="仿宋_GB2312" w:eastAsia="仿宋_GB2312" w:cs="仿宋_GB2312"/>
          <w:kern w:val="0"/>
          <w:sz w:val="32"/>
          <w:szCs w:val="32"/>
          <w:lang w:val="en-US" w:eastAsia="zh-CN" w:bidi="ar-SA"/>
        </w:rPr>
        <w:t xml:space="preserve">的统计、分析和总结。实施过程中确需对年度计划进行重大调整的，应当在作出决定之日起30日内重新履行报批和备案手续；进行部分调整或者变更的，应当及时制作有关文件，存档备查。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default" w:ascii="楷体" w:hAnsi="楷体" w:eastAsia="楷体" w:cs="楷体"/>
          <w:kern w:val="0"/>
          <w:sz w:val="32"/>
          <w:szCs w:val="32"/>
          <w:lang w:val="en-US" w:eastAsia="zh-CN" w:bidi="ar-SA"/>
        </w:rPr>
        <w:t>（二）严格执法，</w:t>
      </w:r>
      <w:r>
        <w:rPr>
          <w:rFonts w:hint="eastAsia" w:ascii="楷体" w:hAnsi="楷体" w:eastAsia="楷体" w:cs="楷体"/>
          <w:kern w:val="0"/>
          <w:sz w:val="32"/>
          <w:szCs w:val="32"/>
          <w:lang w:val="en-US" w:eastAsia="zh-CN" w:bidi="ar-SA"/>
        </w:rPr>
        <w:t>进一步</w:t>
      </w:r>
      <w:r>
        <w:rPr>
          <w:rFonts w:hint="default" w:ascii="楷体" w:hAnsi="楷体" w:eastAsia="楷体" w:cs="楷体"/>
          <w:kern w:val="0"/>
          <w:sz w:val="32"/>
          <w:szCs w:val="32"/>
          <w:lang w:val="en-US" w:eastAsia="zh-CN" w:bidi="ar-SA"/>
        </w:rPr>
        <w:t>督促</w:t>
      </w:r>
      <w:r>
        <w:rPr>
          <w:rFonts w:hint="eastAsia" w:ascii="楷体" w:hAnsi="楷体" w:eastAsia="楷体" w:cs="楷体"/>
          <w:kern w:val="0"/>
          <w:sz w:val="32"/>
          <w:szCs w:val="32"/>
          <w:lang w:val="en-US" w:eastAsia="zh-CN" w:bidi="ar-SA"/>
        </w:rPr>
        <w:t>企业</w:t>
      </w:r>
      <w:r>
        <w:rPr>
          <w:rFonts w:hint="default" w:ascii="楷体" w:hAnsi="楷体" w:eastAsia="楷体" w:cs="楷体"/>
          <w:kern w:val="0"/>
          <w:sz w:val="32"/>
          <w:szCs w:val="32"/>
          <w:lang w:val="en-US" w:eastAsia="zh-CN" w:bidi="ar-SA"/>
        </w:rPr>
        <w:t>落实</w:t>
      </w:r>
      <w:r>
        <w:rPr>
          <w:rFonts w:hint="eastAsia" w:ascii="楷体" w:hAnsi="楷体" w:eastAsia="楷体" w:cs="楷体"/>
          <w:kern w:val="0"/>
          <w:sz w:val="32"/>
          <w:szCs w:val="32"/>
          <w:lang w:val="en-US" w:eastAsia="zh-CN" w:bidi="ar-SA"/>
        </w:rPr>
        <w:t>安全生产</w:t>
      </w:r>
      <w:r>
        <w:rPr>
          <w:rFonts w:hint="default" w:ascii="楷体" w:hAnsi="楷体" w:eastAsia="楷体" w:cs="楷体"/>
          <w:kern w:val="0"/>
          <w:sz w:val="32"/>
          <w:szCs w:val="32"/>
          <w:lang w:val="en-US" w:eastAsia="zh-CN" w:bidi="ar-SA"/>
        </w:rPr>
        <w:t>主体责任</w:t>
      </w:r>
      <w:r>
        <w:rPr>
          <w:rFonts w:hint="eastAsia" w:ascii="楷体" w:hAnsi="楷体" w:eastAsia="楷体" w:cs="楷体"/>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各有关</w:t>
      </w:r>
      <w:r>
        <w:rPr>
          <w:rFonts w:hint="eastAsia" w:ascii="仿宋_GB2312" w:hAnsi="仿宋_GB2312" w:eastAsia="仿宋_GB2312" w:cs="仿宋_GB2312"/>
          <w:kern w:val="0"/>
          <w:sz w:val="32"/>
          <w:szCs w:val="32"/>
          <w:lang w:val="en-US" w:eastAsia="zh-CN" w:bidi="ar-SA"/>
        </w:rPr>
        <w:t>股室</w:t>
      </w:r>
      <w:r>
        <w:rPr>
          <w:rFonts w:hint="default" w:ascii="仿宋_GB2312" w:hAnsi="仿宋_GB2312" w:eastAsia="仿宋_GB2312" w:cs="仿宋_GB2312"/>
          <w:kern w:val="0"/>
          <w:sz w:val="32"/>
          <w:szCs w:val="32"/>
          <w:lang w:val="en-US" w:eastAsia="zh-CN" w:bidi="ar-SA"/>
        </w:rPr>
        <w:t>要分析、研判职责范围内行业领域的安全生产特点、难点和存在问题，</w:t>
      </w:r>
      <w:r>
        <w:rPr>
          <w:rFonts w:hint="eastAsia" w:ascii="仿宋_GB2312" w:hAnsi="仿宋_GB2312" w:eastAsia="仿宋_GB2312" w:cs="仿宋_GB2312"/>
          <w:kern w:val="0"/>
          <w:sz w:val="32"/>
          <w:szCs w:val="32"/>
          <w:lang w:val="en-US" w:eastAsia="zh-CN" w:bidi="ar-SA"/>
        </w:rPr>
        <w:t>重点</w:t>
      </w:r>
      <w:r>
        <w:rPr>
          <w:rFonts w:hint="default" w:ascii="仿宋_GB2312" w:hAnsi="仿宋_GB2312" w:eastAsia="仿宋_GB2312" w:cs="仿宋_GB2312"/>
          <w:kern w:val="0"/>
          <w:sz w:val="32"/>
          <w:szCs w:val="32"/>
          <w:lang w:val="en-US" w:eastAsia="zh-CN" w:bidi="ar-SA"/>
        </w:rPr>
        <w:t>突出对非煤矿山、危险化学品、烟花爆竹、有限空间、涉爆粉尘等高危行业领域的监督检查，加大执法处罚力度，综合运用罚款、查封扣押、停产停电停供等各类执法手段，严厉查处非法违法行为，督促企业落实安全生产主体责任。同时，要按照《安全生产严重失信主体名单管理办法》（中华人民共和国应急管理部令第11号）要求，</w:t>
      </w:r>
      <w:r>
        <w:rPr>
          <w:rFonts w:hint="eastAsia" w:ascii="仿宋_GB2312" w:hAnsi="仿宋_GB2312" w:eastAsia="仿宋_GB2312" w:cs="仿宋_GB2312"/>
          <w:kern w:val="0"/>
          <w:sz w:val="32"/>
          <w:szCs w:val="32"/>
          <w:lang w:val="en-US" w:eastAsia="zh-CN" w:bidi="ar-SA"/>
        </w:rPr>
        <w:t>依法将严重失信的生产经营单位或机构及其有关人员列入、移出严重失信主体名单，实施惩戒或者信用修复，</w:t>
      </w:r>
      <w:r>
        <w:rPr>
          <w:rFonts w:hint="default" w:ascii="仿宋_GB2312" w:hAnsi="仿宋_GB2312" w:eastAsia="仿宋_GB2312" w:cs="仿宋_GB2312"/>
          <w:kern w:val="0"/>
          <w:sz w:val="32"/>
          <w:szCs w:val="32"/>
          <w:lang w:val="en-US" w:eastAsia="zh-CN" w:bidi="ar-SA"/>
        </w:rPr>
        <w:t>督促企业依法依规开展生产经营活动</w:t>
      </w:r>
      <w:r>
        <w:rPr>
          <w:rFonts w:hint="eastAsia" w:ascii="仿宋_GB2312" w:hAnsi="仿宋_GB2312" w:eastAsia="仿宋_GB2312" w:cs="仿宋_GB2312"/>
          <w:kern w:val="0"/>
          <w:sz w:val="32"/>
          <w:szCs w:val="32"/>
          <w:lang w:val="en-US" w:eastAsia="zh-CN" w:bidi="ar-SA"/>
        </w:rPr>
        <w:t>，落实安全生产主体责任</w:t>
      </w:r>
      <w:r>
        <w:rPr>
          <w:rFonts w:hint="default" w:ascii="仿宋_GB2312" w:hAnsi="仿宋_GB2312" w:eastAsia="仿宋_GB2312" w:cs="仿宋_GB2312"/>
          <w:kern w:val="0"/>
          <w:sz w:val="32"/>
          <w:szCs w:val="32"/>
          <w:lang w:val="en-US" w:eastAsia="zh-CN" w:bidi="ar-SA"/>
        </w:rPr>
        <w:t>。对涉嫌犯罪的，要按照《安全生产行政执法与刑事司法衔接工作办法》（应急〔2019〕54号）</w:t>
      </w:r>
      <w:r>
        <w:rPr>
          <w:rFonts w:hint="eastAsia" w:ascii="仿宋_GB2312" w:hAnsi="仿宋_GB2312" w:eastAsia="仿宋_GB2312" w:cs="仿宋_GB2312"/>
          <w:kern w:val="0"/>
          <w:sz w:val="32"/>
          <w:szCs w:val="32"/>
          <w:lang w:val="en-US" w:eastAsia="zh-CN" w:bidi="ar-SA"/>
        </w:rPr>
        <w:t>和</w:t>
      </w:r>
      <w:r>
        <w:rPr>
          <w:rFonts w:hint="default" w:ascii="仿宋_GB2312" w:hAnsi="仿宋_GB2312" w:eastAsia="仿宋_GB2312" w:cs="仿宋_GB2312"/>
          <w:kern w:val="0"/>
          <w:sz w:val="32"/>
          <w:szCs w:val="32"/>
          <w:lang w:val="en-US" w:eastAsia="zh-CN" w:bidi="ar-SA"/>
        </w:rPr>
        <w:t>《广东省安全生产行政执法与刑事司法衔接工作实施办法》</w:t>
      </w:r>
      <w:r>
        <w:rPr>
          <w:rFonts w:hint="eastAsia" w:ascii="仿宋_GB2312" w:hAnsi="仿宋_GB2312" w:eastAsia="仿宋_GB2312" w:cs="仿宋_GB2312"/>
          <w:kern w:val="0"/>
          <w:sz w:val="32"/>
          <w:szCs w:val="32"/>
          <w:lang w:val="en-US" w:eastAsia="zh-CN" w:bidi="ar-SA"/>
        </w:rPr>
        <w:t>（粤应急〔2022〕92号）规定，</w:t>
      </w:r>
      <w:r>
        <w:rPr>
          <w:rFonts w:hint="default" w:ascii="仿宋_GB2312" w:hAnsi="仿宋_GB2312" w:eastAsia="仿宋_GB2312" w:cs="仿宋_GB2312"/>
          <w:kern w:val="0"/>
          <w:sz w:val="32"/>
          <w:szCs w:val="32"/>
          <w:lang w:val="en-US" w:eastAsia="zh-CN" w:bidi="ar-SA"/>
        </w:rPr>
        <w:t>及时移交司法机关，依法追究刑事责任，不得以行政处罚代替移送，坚决纠正有案不送、以罚代刑等问题。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_GB2312" w:hAnsi="仿宋_GB2312" w:eastAsia="仿宋_GB2312" w:cs="仿宋_GB2312"/>
          <w:kern w:val="0"/>
          <w:sz w:val="32"/>
          <w:szCs w:val="32"/>
          <w:lang w:val="en-US" w:eastAsia="zh-CN" w:bidi="ar-SA"/>
        </w:rPr>
      </w:pPr>
      <w:r>
        <w:rPr>
          <w:rFonts w:hint="eastAsia" w:ascii="楷体" w:hAnsi="楷体" w:eastAsia="楷体" w:cs="楷体"/>
          <w:kern w:val="0"/>
          <w:sz w:val="32"/>
          <w:szCs w:val="32"/>
          <w:lang w:val="en-US" w:eastAsia="zh-CN" w:bidi="ar-SA"/>
        </w:rPr>
        <w:t>（三）注重宣传，营造良好法治氛围。</w:t>
      </w:r>
      <w:r>
        <w:rPr>
          <w:rFonts w:hint="default" w:ascii="仿宋_GB2312" w:hAnsi="仿宋_GB2312" w:eastAsia="仿宋_GB2312" w:cs="仿宋_GB2312"/>
          <w:kern w:val="0"/>
          <w:sz w:val="32"/>
          <w:szCs w:val="32"/>
          <w:lang w:val="en-US" w:eastAsia="zh-CN" w:bidi="ar-SA"/>
        </w:rPr>
        <w:t>各有关</w:t>
      </w:r>
      <w:r>
        <w:rPr>
          <w:rFonts w:hint="eastAsia" w:ascii="仿宋_GB2312" w:hAnsi="仿宋_GB2312" w:eastAsia="仿宋_GB2312" w:cs="仿宋_GB2312"/>
          <w:kern w:val="0"/>
          <w:sz w:val="32"/>
          <w:szCs w:val="32"/>
          <w:lang w:val="en-US" w:eastAsia="zh-CN" w:bidi="ar-SA"/>
        </w:rPr>
        <w:t>股室</w:t>
      </w:r>
      <w:r>
        <w:rPr>
          <w:rFonts w:hint="default" w:ascii="仿宋_GB2312" w:hAnsi="仿宋_GB2312" w:eastAsia="仿宋_GB2312" w:cs="仿宋_GB2312"/>
          <w:kern w:val="0"/>
          <w:sz w:val="32"/>
          <w:szCs w:val="32"/>
          <w:lang w:val="en-US" w:eastAsia="zh-CN" w:bidi="ar-SA"/>
        </w:rPr>
        <w:t>要按照“谁执法</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谁普法”要求，把</w:t>
      </w:r>
      <w:r>
        <w:rPr>
          <w:rFonts w:hint="eastAsia" w:ascii="仿宋_GB2312" w:hAnsi="仿宋_GB2312" w:eastAsia="仿宋_GB2312" w:cs="仿宋_GB2312"/>
          <w:kern w:val="0"/>
          <w:sz w:val="32"/>
          <w:szCs w:val="32"/>
          <w:lang w:val="en-US" w:eastAsia="zh-CN" w:bidi="ar-SA"/>
        </w:rPr>
        <w:t>有关</w:t>
      </w:r>
      <w:r>
        <w:rPr>
          <w:rFonts w:hint="default" w:ascii="仿宋_GB2312" w:hAnsi="仿宋_GB2312" w:eastAsia="仿宋_GB2312" w:cs="仿宋_GB2312"/>
          <w:kern w:val="0"/>
          <w:sz w:val="32"/>
          <w:szCs w:val="32"/>
          <w:lang w:val="en-US" w:eastAsia="zh-CN" w:bidi="ar-SA"/>
        </w:rPr>
        <w:t>安全生产法律法规的宣传教育融入监督检查全过程，把安全风险防范排查与安全生产法律法规宣传教育有机结合起来，把执法典型案例报送与典型案件的案理分析结合起来，利用案情释法说理，说清相关法律依据和救济途径，提高宣传教育效果，增强社会公众的安全生产法治意识，提升社会治理法治化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outlineLvl w:val="9"/>
        <w:rPr>
          <w:rFonts w:hint="eastAsia" w:ascii="仿宋_GB2312" w:hAnsi="仿宋_GB2312" w:eastAsia="仿宋_GB2312" w:cs="仿宋_GB2312"/>
          <w:spacing w:val="-11"/>
          <w:w w:val="100"/>
          <w:kern w:val="0"/>
          <w:sz w:val="32"/>
          <w:szCs w:val="32"/>
          <w:lang w:val="en-US" w:eastAsia="zh-CN" w:bidi="ar-SA"/>
        </w:rPr>
      </w:pPr>
      <w:r>
        <w:rPr>
          <w:rFonts w:hint="eastAsia" w:ascii="仿宋_GB2312" w:hAnsi="仿宋_GB2312" w:eastAsia="仿宋_GB2312" w:cs="仿宋_GB2312"/>
          <w:spacing w:val="-11"/>
          <w:w w:val="100"/>
          <w:kern w:val="0"/>
          <w:sz w:val="32"/>
          <w:szCs w:val="32"/>
          <w:lang w:val="en-US" w:eastAsia="zh-CN" w:bidi="ar-SA"/>
        </w:rPr>
        <w:t>附件：1.始兴县应急管理局2024年度执法工作日测算表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outlineLvl w:val="9"/>
        <w:rPr>
          <w:rFonts w:hint="eastAsia" w:ascii="仿宋_GB2312" w:hAnsi="仿宋_GB2312" w:eastAsia="仿宋_GB2312" w:cs="仿宋_GB2312"/>
          <w:spacing w:val="0"/>
          <w:w w:val="100"/>
          <w:kern w:val="0"/>
          <w:sz w:val="32"/>
          <w:szCs w:val="32"/>
          <w:lang w:val="en-US" w:eastAsia="zh-CN" w:bidi="ar-SA"/>
        </w:rPr>
      </w:pPr>
      <w:r>
        <w:rPr>
          <w:rFonts w:hint="eastAsia" w:ascii="仿宋_GB2312" w:hAnsi="仿宋_GB2312" w:eastAsia="仿宋_GB2312" w:cs="仿宋_GB2312"/>
          <w:spacing w:val="0"/>
          <w:w w:val="100"/>
          <w:kern w:val="0"/>
          <w:sz w:val="32"/>
          <w:szCs w:val="32"/>
          <w:lang w:val="en-US" w:eastAsia="zh-CN" w:bidi="ar-SA"/>
        </w:rPr>
        <w:t>2.危险化学品安全监管股2024年度安全生产监督检查计划重点检查安排表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outlineLvl w:val="9"/>
        <w:rPr>
          <w:rFonts w:hint="eastAsia" w:ascii="仿宋_GB2312" w:hAnsi="仿宋_GB2312" w:eastAsia="仿宋_GB2312" w:cs="仿宋_GB2312"/>
          <w:spacing w:val="0"/>
          <w:w w:val="100"/>
          <w:kern w:val="0"/>
          <w:sz w:val="32"/>
          <w:szCs w:val="32"/>
          <w:lang w:val="en-US" w:eastAsia="zh-CN" w:bidi="ar-SA"/>
        </w:rPr>
      </w:pPr>
      <w:r>
        <w:rPr>
          <w:rFonts w:hint="eastAsia" w:ascii="仿宋_GB2312" w:hAnsi="仿宋_GB2312" w:eastAsia="仿宋_GB2312" w:cs="仿宋_GB2312"/>
          <w:spacing w:val="0"/>
          <w:w w:val="100"/>
          <w:kern w:val="0"/>
          <w:sz w:val="32"/>
          <w:szCs w:val="32"/>
          <w:lang w:val="en-US" w:eastAsia="zh-CN" w:bidi="ar-SA"/>
        </w:rPr>
        <w:t>3.安全生产基础股2024年度安全生产监督检查计划检查安排表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outlineLvl w:val="9"/>
        <w:rPr>
          <w:rFonts w:hint="default" w:ascii="仿宋_GB2312" w:hAnsi="仿宋_GB2312" w:eastAsia="仿宋_GB2312" w:cs="仿宋_GB2312"/>
          <w:spacing w:val="0"/>
          <w:w w:val="100"/>
          <w:kern w:val="0"/>
          <w:sz w:val="32"/>
          <w:szCs w:val="32"/>
          <w:lang w:val="en-US" w:eastAsia="zh-CN" w:bidi="ar-SA"/>
        </w:rPr>
      </w:pPr>
      <w:r>
        <w:rPr>
          <w:rFonts w:hint="eastAsia" w:ascii="仿宋_GB2312" w:hAnsi="仿宋_GB2312" w:eastAsia="仿宋_GB2312" w:cs="仿宋_GB2312"/>
          <w:spacing w:val="0"/>
          <w:w w:val="100"/>
          <w:kern w:val="0"/>
          <w:sz w:val="32"/>
          <w:szCs w:val="32"/>
          <w:lang w:val="en-US" w:eastAsia="zh-CN" w:bidi="ar-SA"/>
        </w:rPr>
        <w:t>4.始兴县应急管理局2024年度安全生产监督检查计划一般检查安排表（“双随机、一公开”抽查计划）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B049D"/>
    <w:rsid w:val="0035344E"/>
    <w:rsid w:val="00EB4506"/>
    <w:rsid w:val="017E2578"/>
    <w:rsid w:val="01DD6397"/>
    <w:rsid w:val="020B21B6"/>
    <w:rsid w:val="0272795D"/>
    <w:rsid w:val="02D2761F"/>
    <w:rsid w:val="034D7615"/>
    <w:rsid w:val="03682833"/>
    <w:rsid w:val="03E736A5"/>
    <w:rsid w:val="049C7768"/>
    <w:rsid w:val="050A5677"/>
    <w:rsid w:val="052B15E8"/>
    <w:rsid w:val="053274C3"/>
    <w:rsid w:val="05782A94"/>
    <w:rsid w:val="0612420E"/>
    <w:rsid w:val="06436719"/>
    <w:rsid w:val="06D807C4"/>
    <w:rsid w:val="076D6B73"/>
    <w:rsid w:val="07DF0FD7"/>
    <w:rsid w:val="084B4F9E"/>
    <w:rsid w:val="08851FEF"/>
    <w:rsid w:val="09101137"/>
    <w:rsid w:val="0A4D2A28"/>
    <w:rsid w:val="0AA3369D"/>
    <w:rsid w:val="0AAB214E"/>
    <w:rsid w:val="0AAB4DEB"/>
    <w:rsid w:val="0B18349F"/>
    <w:rsid w:val="0B612C98"/>
    <w:rsid w:val="0BE44C0D"/>
    <w:rsid w:val="0C3F54AD"/>
    <w:rsid w:val="0C6624EB"/>
    <w:rsid w:val="0C8A012C"/>
    <w:rsid w:val="0DC116A7"/>
    <w:rsid w:val="0DF15B55"/>
    <w:rsid w:val="0EE8292A"/>
    <w:rsid w:val="0F160842"/>
    <w:rsid w:val="0FA15CA7"/>
    <w:rsid w:val="0FB51CDF"/>
    <w:rsid w:val="0FF073B6"/>
    <w:rsid w:val="0FFE4B28"/>
    <w:rsid w:val="1004522F"/>
    <w:rsid w:val="105E1D7D"/>
    <w:rsid w:val="11F81906"/>
    <w:rsid w:val="12080B5D"/>
    <w:rsid w:val="12821482"/>
    <w:rsid w:val="134264B2"/>
    <w:rsid w:val="136F6187"/>
    <w:rsid w:val="13757992"/>
    <w:rsid w:val="13A3084C"/>
    <w:rsid w:val="13E57E77"/>
    <w:rsid w:val="140A314B"/>
    <w:rsid w:val="146250FC"/>
    <w:rsid w:val="147178A6"/>
    <w:rsid w:val="14C053E6"/>
    <w:rsid w:val="15616835"/>
    <w:rsid w:val="156F0EE2"/>
    <w:rsid w:val="16562A4B"/>
    <w:rsid w:val="16955F66"/>
    <w:rsid w:val="16F23C7D"/>
    <w:rsid w:val="170C1D82"/>
    <w:rsid w:val="170F01A4"/>
    <w:rsid w:val="172C60FB"/>
    <w:rsid w:val="18373C97"/>
    <w:rsid w:val="183A2ED2"/>
    <w:rsid w:val="18525980"/>
    <w:rsid w:val="185523BA"/>
    <w:rsid w:val="18B16265"/>
    <w:rsid w:val="18C35A6C"/>
    <w:rsid w:val="18DB138A"/>
    <w:rsid w:val="1A2F4651"/>
    <w:rsid w:val="1A332FB7"/>
    <w:rsid w:val="1A3F3F4B"/>
    <w:rsid w:val="1ABC3BBF"/>
    <w:rsid w:val="1ACB00A3"/>
    <w:rsid w:val="1AF81ABD"/>
    <w:rsid w:val="1B517E56"/>
    <w:rsid w:val="1B586329"/>
    <w:rsid w:val="1B620E53"/>
    <w:rsid w:val="1B9B0339"/>
    <w:rsid w:val="1BC47159"/>
    <w:rsid w:val="1BDA67A6"/>
    <w:rsid w:val="1BFE0A60"/>
    <w:rsid w:val="1C1C0030"/>
    <w:rsid w:val="1CDE303B"/>
    <w:rsid w:val="1D9B627E"/>
    <w:rsid w:val="1DC7451A"/>
    <w:rsid w:val="1DDD25CC"/>
    <w:rsid w:val="1EE864EB"/>
    <w:rsid w:val="1F624C40"/>
    <w:rsid w:val="1F7B1CC1"/>
    <w:rsid w:val="1FB360A6"/>
    <w:rsid w:val="1FF66A4C"/>
    <w:rsid w:val="1FF81C1C"/>
    <w:rsid w:val="20100C52"/>
    <w:rsid w:val="20235EE2"/>
    <w:rsid w:val="209A4AE6"/>
    <w:rsid w:val="20C13086"/>
    <w:rsid w:val="20F4536F"/>
    <w:rsid w:val="214E668E"/>
    <w:rsid w:val="21694DE0"/>
    <w:rsid w:val="216F1800"/>
    <w:rsid w:val="21A9623F"/>
    <w:rsid w:val="21C207CD"/>
    <w:rsid w:val="224012EF"/>
    <w:rsid w:val="229F5A28"/>
    <w:rsid w:val="23726EE9"/>
    <w:rsid w:val="23BE271E"/>
    <w:rsid w:val="249545EE"/>
    <w:rsid w:val="24A53E63"/>
    <w:rsid w:val="24B53B9E"/>
    <w:rsid w:val="24FA6937"/>
    <w:rsid w:val="25881B04"/>
    <w:rsid w:val="25A93955"/>
    <w:rsid w:val="260812F7"/>
    <w:rsid w:val="2631127F"/>
    <w:rsid w:val="26890D42"/>
    <w:rsid w:val="26914B4A"/>
    <w:rsid w:val="26CD0D4E"/>
    <w:rsid w:val="26D93762"/>
    <w:rsid w:val="27636F73"/>
    <w:rsid w:val="27920ABB"/>
    <w:rsid w:val="27B5196A"/>
    <w:rsid w:val="27BC557F"/>
    <w:rsid w:val="280D7E16"/>
    <w:rsid w:val="28235A1B"/>
    <w:rsid w:val="28441EAB"/>
    <w:rsid w:val="286C13A4"/>
    <w:rsid w:val="28746FB6"/>
    <w:rsid w:val="29170632"/>
    <w:rsid w:val="29257E9D"/>
    <w:rsid w:val="2A1E108F"/>
    <w:rsid w:val="2AA91754"/>
    <w:rsid w:val="2B1C05D3"/>
    <w:rsid w:val="2B294389"/>
    <w:rsid w:val="2B891B0F"/>
    <w:rsid w:val="2BB92615"/>
    <w:rsid w:val="2C230990"/>
    <w:rsid w:val="2C56794E"/>
    <w:rsid w:val="2CB622D5"/>
    <w:rsid w:val="2D435D48"/>
    <w:rsid w:val="2DD77FC6"/>
    <w:rsid w:val="2E0C47FC"/>
    <w:rsid w:val="2E773EDC"/>
    <w:rsid w:val="2EB61F9E"/>
    <w:rsid w:val="2F8B2546"/>
    <w:rsid w:val="2FC055CC"/>
    <w:rsid w:val="30EA73A7"/>
    <w:rsid w:val="311F0A32"/>
    <w:rsid w:val="3132106C"/>
    <w:rsid w:val="317575F0"/>
    <w:rsid w:val="317D44F5"/>
    <w:rsid w:val="31F41ED1"/>
    <w:rsid w:val="321A7AF0"/>
    <w:rsid w:val="32EF49CE"/>
    <w:rsid w:val="32F04116"/>
    <w:rsid w:val="335E1EA6"/>
    <w:rsid w:val="336C320D"/>
    <w:rsid w:val="343E0839"/>
    <w:rsid w:val="345B2307"/>
    <w:rsid w:val="34B05FB7"/>
    <w:rsid w:val="35240232"/>
    <w:rsid w:val="3586178C"/>
    <w:rsid w:val="36022C1B"/>
    <w:rsid w:val="36522CB1"/>
    <w:rsid w:val="36DA741C"/>
    <w:rsid w:val="375764C0"/>
    <w:rsid w:val="37CF4BF9"/>
    <w:rsid w:val="38250D50"/>
    <w:rsid w:val="38382B1E"/>
    <w:rsid w:val="39362FEB"/>
    <w:rsid w:val="39A11CC3"/>
    <w:rsid w:val="3AEB5B8E"/>
    <w:rsid w:val="3B1249A3"/>
    <w:rsid w:val="3B545FB4"/>
    <w:rsid w:val="3BFB5500"/>
    <w:rsid w:val="3C1D306E"/>
    <w:rsid w:val="3C9B5A03"/>
    <w:rsid w:val="3D013617"/>
    <w:rsid w:val="3D2310B3"/>
    <w:rsid w:val="3D437BA2"/>
    <w:rsid w:val="3E404CFF"/>
    <w:rsid w:val="3E654245"/>
    <w:rsid w:val="40544C2B"/>
    <w:rsid w:val="40C74C2F"/>
    <w:rsid w:val="40D16C43"/>
    <w:rsid w:val="40E20972"/>
    <w:rsid w:val="40F90F37"/>
    <w:rsid w:val="412601BB"/>
    <w:rsid w:val="41726516"/>
    <w:rsid w:val="41AD1A02"/>
    <w:rsid w:val="41D40186"/>
    <w:rsid w:val="41DD4DB9"/>
    <w:rsid w:val="41F55FD0"/>
    <w:rsid w:val="427C397D"/>
    <w:rsid w:val="433908E8"/>
    <w:rsid w:val="435C4C85"/>
    <w:rsid w:val="43E9562B"/>
    <w:rsid w:val="43FA0E29"/>
    <w:rsid w:val="44A1187F"/>
    <w:rsid w:val="453C6171"/>
    <w:rsid w:val="456A7DF7"/>
    <w:rsid w:val="4599115D"/>
    <w:rsid w:val="45BA2DB7"/>
    <w:rsid w:val="465E072D"/>
    <w:rsid w:val="467F2CA7"/>
    <w:rsid w:val="468663D8"/>
    <w:rsid w:val="468E3EE7"/>
    <w:rsid w:val="46A20B4A"/>
    <w:rsid w:val="470240EE"/>
    <w:rsid w:val="47891744"/>
    <w:rsid w:val="47DB1845"/>
    <w:rsid w:val="487B40DB"/>
    <w:rsid w:val="48D87D0E"/>
    <w:rsid w:val="494708DA"/>
    <w:rsid w:val="49B1236C"/>
    <w:rsid w:val="49C374D9"/>
    <w:rsid w:val="49D13AED"/>
    <w:rsid w:val="49D92A00"/>
    <w:rsid w:val="4A9B7F52"/>
    <w:rsid w:val="4D1268E9"/>
    <w:rsid w:val="4E294D10"/>
    <w:rsid w:val="4E2C2D92"/>
    <w:rsid w:val="4E2E7AC7"/>
    <w:rsid w:val="4F7B61C5"/>
    <w:rsid w:val="4F865B3A"/>
    <w:rsid w:val="50166113"/>
    <w:rsid w:val="50591E06"/>
    <w:rsid w:val="507C03E5"/>
    <w:rsid w:val="5112008A"/>
    <w:rsid w:val="512A74E5"/>
    <w:rsid w:val="51993D22"/>
    <w:rsid w:val="51ED54D7"/>
    <w:rsid w:val="525A5383"/>
    <w:rsid w:val="5262127D"/>
    <w:rsid w:val="52D96C71"/>
    <w:rsid w:val="52E1388B"/>
    <w:rsid w:val="52F26AE9"/>
    <w:rsid w:val="54263A6F"/>
    <w:rsid w:val="54DE6165"/>
    <w:rsid w:val="55762B7F"/>
    <w:rsid w:val="56B6556F"/>
    <w:rsid w:val="57156EF8"/>
    <w:rsid w:val="57367F60"/>
    <w:rsid w:val="57650185"/>
    <w:rsid w:val="577135BE"/>
    <w:rsid w:val="57735759"/>
    <w:rsid w:val="57F510BB"/>
    <w:rsid w:val="58170ECF"/>
    <w:rsid w:val="5921170E"/>
    <w:rsid w:val="59730274"/>
    <w:rsid w:val="5A277E25"/>
    <w:rsid w:val="5AFC7112"/>
    <w:rsid w:val="5BF30AE8"/>
    <w:rsid w:val="5D061548"/>
    <w:rsid w:val="5DF71358"/>
    <w:rsid w:val="5E6662D1"/>
    <w:rsid w:val="5E932D40"/>
    <w:rsid w:val="5E9C2441"/>
    <w:rsid w:val="5EAA0803"/>
    <w:rsid w:val="5F4134B5"/>
    <w:rsid w:val="5F4E17CF"/>
    <w:rsid w:val="5F8C07C8"/>
    <w:rsid w:val="5F9E6C56"/>
    <w:rsid w:val="5FA42C78"/>
    <w:rsid w:val="60A41E68"/>
    <w:rsid w:val="60D23B99"/>
    <w:rsid w:val="60F00F67"/>
    <w:rsid w:val="610E2B98"/>
    <w:rsid w:val="618D038F"/>
    <w:rsid w:val="62603102"/>
    <w:rsid w:val="64B62CA4"/>
    <w:rsid w:val="655D1273"/>
    <w:rsid w:val="658F2B7C"/>
    <w:rsid w:val="65E44E71"/>
    <w:rsid w:val="65EA0F24"/>
    <w:rsid w:val="66C43BD8"/>
    <w:rsid w:val="68831899"/>
    <w:rsid w:val="68F15B0B"/>
    <w:rsid w:val="69321584"/>
    <w:rsid w:val="69654954"/>
    <w:rsid w:val="6A0740CA"/>
    <w:rsid w:val="6A3E2D69"/>
    <w:rsid w:val="6A83526A"/>
    <w:rsid w:val="6A845657"/>
    <w:rsid w:val="6B1B45CB"/>
    <w:rsid w:val="6B760BFC"/>
    <w:rsid w:val="6BDE2AE0"/>
    <w:rsid w:val="6C0F2C73"/>
    <w:rsid w:val="6CCB3AEB"/>
    <w:rsid w:val="6D58712A"/>
    <w:rsid w:val="6DEC2EB8"/>
    <w:rsid w:val="6E2C3704"/>
    <w:rsid w:val="6E4A5AD6"/>
    <w:rsid w:val="6E4C54C4"/>
    <w:rsid w:val="6E554728"/>
    <w:rsid w:val="6FB217F2"/>
    <w:rsid w:val="70594823"/>
    <w:rsid w:val="716F6BF2"/>
    <w:rsid w:val="7207019F"/>
    <w:rsid w:val="72A43913"/>
    <w:rsid w:val="72A81948"/>
    <w:rsid w:val="72B55B2A"/>
    <w:rsid w:val="73253943"/>
    <w:rsid w:val="737F7C96"/>
    <w:rsid w:val="73CD6C05"/>
    <w:rsid w:val="74946E44"/>
    <w:rsid w:val="75737388"/>
    <w:rsid w:val="75CF105D"/>
    <w:rsid w:val="76700480"/>
    <w:rsid w:val="76783C9C"/>
    <w:rsid w:val="76976D5A"/>
    <w:rsid w:val="76A46A75"/>
    <w:rsid w:val="76C37B13"/>
    <w:rsid w:val="770470FC"/>
    <w:rsid w:val="778D1AED"/>
    <w:rsid w:val="78952758"/>
    <w:rsid w:val="7BCD07F0"/>
    <w:rsid w:val="7BD93FBD"/>
    <w:rsid w:val="7C494941"/>
    <w:rsid w:val="7C785906"/>
    <w:rsid w:val="7CCE4D9F"/>
    <w:rsid w:val="7DD842D0"/>
    <w:rsid w:val="7DF15C2B"/>
    <w:rsid w:val="7E7A34DF"/>
    <w:rsid w:val="7EF42FEC"/>
    <w:rsid w:val="7F122BE0"/>
    <w:rsid w:val="7F8D38F3"/>
    <w:rsid w:val="7FFE22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2022-11-23T01:53:00Z</cp:lastPrinted>
  <dcterms:modified xsi:type="dcterms:W3CDTF">2024-08-06T07:38:15Z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ribbonExt">
    <vt:lpwstr>{"WPSExtOfficeTab":{"OnGetEnabled":false,"OnGetVisible":false}}</vt:lpwstr>
  </property>
  <property fmtid="{D5CDD505-2E9C-101B-9397-08002B2CF9AE}" pid="4" name="ICV">
    <vt:lpwstr>908ADC5AFDE04D2883C750D991A63929</vt:lpwstr>
  </property>
</Properties>
</file>