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F10B51">
      <w:pPr>
        <w:pStyle w:val="18"/>
        <w:widowControl w:val="0"/>
        <w:autoSpaceDE w:val="0"/>
        <w:autoSpaceDN w:val="0"/>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4</w:t>
      </w:r>
    </w:p>
    <w:p w14:paraId="207B8FE1">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1DEDAD4B">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1AC9FC9C">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274310DC">
      <w:pPr>
        <w:pStyle w:val="18"/>
        <w:widowControl w:val="0"/>
        <w:autoSpaceDE w:val="0"/>
        <w:autoSpaceDN w:val="0"/>
        <w:ind w:left="0" w:leftChars="0" w:right="0" w:rightChars="0" w:firstLine="0" w:firstLineChars="0"/>
        <w:jc w:val="center"/>
        <w:rPr>
          <w:rFonts w:hint="eastAsia" w:ascii="FangSong.GB2312" w:hAnsi="FangSong.GB2312" w:eastAsia="FangSong.GB2312"/>
          <w:b/>
          <w:bCs/>
          <w:sz w:val="52"/>
          <w:lang w:eastAsia="zh-CN"/>
        </w:rPr>
      </w:pPr>
      <w:r>
        <w:rPr>
          <w:rFonts w:hint="eastAsia" w:ascii="FangSong.GB2312" w:hAnsi="FangSong.GB2312" w:eastAsia="FangSong.GB2312"/>
          <w:b/>
          <w:bCs/>
          <w:sz w:val="52"/>
          <w:lang w:eastAsia="zh-CN"/>
        </w:rPr>
        <w:t>部门整体支出绩效自评报告</w:t>
      </w:r>
    </w:p>
    <w:p w14:paraId="41408DD1">
      <w:pPr>
        <w:pStyle w:val="18"/>
        <w:widowControl w:val="0"/>
        <w:autoSpaceDE w:val="0"/>
        <w:autoSpaceDN w:val="0"/>
        <w:ind w:left="0" w:leftChars="0" w:right="0" w:rightChars="0" w:firstLine="0" w:firstLineChars="0"/>
        <w:jc w:val="center"/>
        <w:rPr>
          <w:rFonts w:hint="eastAsia" w:ascii="宋体" w:hAnsi="宋体" w:eastAsia="宋体"/>
          <w:sz w:val="36"/>
        </w:rPr>
      </w:pPr>
    </w:p>
    <w:p w14:paraId="3D3B12A9">
      <w:pPr>
        <w:pStyle w:val="18"/>
        <w:widowControl w:val="0"/>
        <w:autoSpaceDE w:val="0"/>
        <w:autoSpaceDN w:val="0"/>
        <w:ind w:left="0" w:leftChars="0" w:right="0" w:rightChars="0" w:firstLine="0" w:firstLineChars="0"/>
        <w:jc w:val="center"/>
        <w:rPr>
          <w:rFonts w:hint="eastAsia" w:ascii="宋体" w:hAnsi="宋体" w:eastAsia="宋体"/>
          <w:sz w:val="36"/>
        </w:rPr>
      </w:pPr>
    </w:p>
    <w:p w14:paraId="06120D12">
      <w:pPr>
        <w:pStyle w:val="18"/>
        <w:widowControl w:val="0"/>
        <w:autoSpaceDE w:val="0"/>
        <w:autoSpaceDN w:val="0"/>
        <w:ind w:left="0" w:leftChars="0" w:right="0" w:rightChars="0" w:firstLine="0" w:firstLineChars="0"/>
        <w:jc w:val="center"/>
        <w:rPr>
          <w:rFonts w:hint="eastAsia" w:ascii="宋体" w:hAnsi="宋体" w:eastAsia="宋体"/>
          <w:sz w:val="36"/>
        </w:rPr>
      </w:pPr>
    </w:p>
    <w:p w14:paraId="14BC05A9">
      <w:pPr>
        <w:pStyle w:val="18"/>
        <w:widowControl w:val="0"/>
        <w:autoSpaceDE w:val="0"/>
        <w:autoSpaceDN w:val="0"/>
        <w:ind w:left="0" w:leftChars="0" w:right="0" w:rightChars="0" w:firstLine="0" w:firstLineChars="0"/>
        <w:jc w:val="center"/>
        <w:rPr>
          <w:rFonts w:hint="eastAsia" w:ascii="宋体" w:hAnsi="宋体" w:eastAsia="宋体"/>
          <w:sz w:val="36"/>
        </w:rPr>
      </w:pPr>
    </w:p>
    <w:p w14:paraId="41BBFA40">
      <w:pPr>
        <w:pStyle w:val="18"/>
        <w:widowControl w:val="0"/>
        <w:autoSpaceDE w:val="0"/>
        <w:autoSpaceDN w:val="0"/>
        <w:ind w:left="0" w:leftChars="0" w:right="0" w:rightChars="0" w:firstLine="0" w:firstLineChars="0"/>
        <w:jc w:val="center"/>
        <w:rPr>
          <w:rFonts w:hint="eastAsia" w:ascii="宋体" w:hAnsi="宋体" w:eastAsia="宋体"/>
          <w:sz w:val="36"/>
        </w:rPr>
      </w:pPr>
    </w:p>
    <w:p w14:paraId="51476F71">
      <w:pPr>
        <w:pStyle w:val="18"/>
        <w:widowControl w:val="0"/>
        <w:autoSpaceDE w:val="0"/>
        <w:autoSpaceDN w:val="0"/>
        <w:ind w:left="0" w:leftChars="0" w:right="0" w:rightChars="0" w:firstLine="0" w:firstLineChars="0"/>
        <w:jc w:val="center"/>
        <w:rPr>
          <w:rFonts w:hint="eastAsia" w:ascii="宋体" w:hAnsi="宋体" w:eastAsia="宋体"/>
          <w:sz w:val="36"/>
        </w:rPr>
      </w:pPr>
    </w:p>
    <w:p w14:paraId="7F393DDE">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064F8AE2">
      <w:pPr>
        <w:pStyle w:val="18"/>
        <w:widowControl w:val="0"/>
        <w:autoSpaceDE w:val="0"/>
        <w:autoSpaceDN w:val="0"/>
        <w:ind w:left="0" w:leftChars="0" w:right="0" w:rightChars="0" w:firstLine="0" w:firstLineChars="0"/>
        <w:jc w:val="both"/>
        <w:rPr>
          <w:rFonts w:hint="eastAsia" w:ascii="宋体" w:hAnsi="宋体"/>
          <w:sz w:val="36"/>
          <w:lang w:val="en-US" w:eastAsia="zh-CN"/>
        </w:rPr>
      </w:pPr>
    </w:p>
    <w:p w14:paraId="21E71CA2">
      <w:pPr>
        <w:pStyle w:val="18"/>
        <w:widowControl w:val="0"/>
        <w:autoSpaceDE w:val="0"/>
        <w:autoSpaceDN w:val="0"/>
        <w:ind w:left="0" w:leftChars="0" w:right="0" w:rightChars="0" w:firstLine="0" w:firstLineChars="0"/>
        <w:jc w:val="both"/>
        <w:rPr>
          <w:rFonts w:hint="eastAsia" w:ascii="宋体" w:hAnsi="宋体" w:eastAsia="宋体"/>
          <w:sz w:val="36"/>
        </w:rPr>
      </w:pPr>
      <w:r>
        <w:rPr>
          <w:rFonts w:hint="eastAsia" w:ascii="宋体" w:hAnsi="宋体" w:eastAsia="宋体"/>
          <w:sz w:val="36"/>
        </w:rPr>
        <w:t xml:space="preserve">部门名称：始兴县政府投资建设项目代建管理局 </w:t>
      </w:r>
    </w:p>
    <w:p w14:paraId="068B62DF">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3767B015">
      <w:pPr>
        <w:pStyle w:val="18"/>
        <w:widowControl w:val="0"/>
        <w:autoSpaceDE w:val="0"/>
        <w:autoSpaceDN w:val="0"/>
        <w:ind w:left="0" w:leftChars="0" w:right="0" w:rightChars="0" w:firstLine="0" w:firstLineChars="0"/>
        <w:jc w:val="both"/>
        <w:rPr>
          <w:rFonts w:hint="eastAsia" w:ascii="宋体" w:hAnsi="宋体" w:eastAsia="宋体"/>
          <w:sz w:val="36"/>
          <w:lang w:val="en-US" w:eastAsia="zh-CN"/>
        </w:rPr>
      </w:pP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val="en-US" w:eastAsia="zh-CN"/>
        </w:rPr>
        <w:t>张彩</w:t>
      </w:r>
    </w:p>
    <w:p w14:paraId="790030FE">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426CF3DC">
      <w:pPr>
        <w:pStyle w:val="18"/>
        <w:widowControl w:val="0"/>
        <w:autoSpaceDE w:val="0"/>
        <w:autoSpaceDN w:val="0"/>
        <w:ind w:left="0" w:leftChars="0" w:right="0" w:rightChars="0" w:firstLine="0" w:firstLineChars="0"/>
        <w:jc w:val="both"/>
        <w:rPr>
          <w:rFonts w:hint="default" w:ascii="宋体" w:hAnsi="宋体" w:eastAsia="宋体"/>
          <w:sz w:val="36"/>
          <w:lang w:val="en-US" w:eastAsia="zh-CN"/>
        </w:rPr>
      </w:pPr>
      <w:r>
        <w:rPr>
          <w:rFonts w:hint="eastAsia" w:ascii="宋体" w:hAnsi="宋体" w:eastAsia="宋体"/>
          <w:sz w:val="36"/>
        </w:rPr>
        <w:t>联系电话：</w:t>
      </w:r>
      <w:r>
        <w:rPr>
          <w:rFonts w:hint="eastAsia" w:ascii="宋体" w:hAnsi="宋体"/>
          <w:sz w:val="36"/>
          <w:lang w:val="en-US" w:eastAsia="zh-CN"/>
        </w:rPr>
        <w:t>0751-3327618</w:t>
      </w:r>
    </w:p>
    <w:p w14:paraId="3B37FCE5">
      <w:pPr>
        <w:pStyle w:val="18"/>
        <w:widowControl w:val="0"/>
        <w:autoSpaceDE w:val="0"/>
        <w:autoSpaceDN w:val="0"/>
        <w:ind w:left="0" w:leftChars="0" w:right="0" w:rightChars="0" w:firstLine="0" w:firstLineChars="0"/>
        <w:jc w:val="both"/>
        <w:rPr>
          <w:rFonts w:hint="eastAsia" w:ascii="宋体" w:hAnsi="宋体" w:eastAsia="宋体"/>
          <w:sz w:val="36"/>
          <w:lang w:val="en-US" w:eastAsia="zh-CN"/>
        </w:rPr>
      </w:pPr>
      <w:r>
        <w:rPr>
          <w:rFonts w:hint="eastAsia" w:ascii="宋体" w:hAnsi="宋体"/>
          <w:sz w:val="36"/>
          <w:lang w:val="en-US" w:eastAsia="zh-CN"/>
        </w:rPr>
        <w:t xml:space="preserve"> </w:t>
      </w:r>
    </w:p>
    <w:p w14:paraId="70FBEB62">
      <w:pPr>
        <w:ind w:left="0" w:leftChars="0" w:right="0" w:rightChars="0" w:firstLine="0" w:firstLineChars="0"/>
        <w:jc w:val="both"/>
        <w:rPr>
          <w:rFonts w:hint="eastAsia" w:ascii="黑体" w:hAnsi="黑体" w:eastAsia="黑体"/>
          <w:sz w:val="32"/>
        </w:rPr>
      </w:pPr>
      <w:r>
        <w:rPr>
          <w:rFonts w:hint="eastAsia" w:ascii="宋体" w:hAnsi="宋体" w:eastAsia="宋体"/>
          <w:sz w:val="36"/>
        </w:rPr>
        <w:t>填报日期：</w:t>
      </w:r>
      <w:r>
        <w:rPr>
          <w:rFonts w:hint="eastAsia" w:ascii="宋体" w:hAnsi="宋体"/>
          <w:sz w:val="36"/>
          <w:lang w:val="en-US" w:eastAsia="zh-CN"/>
        </w:rPr>
        <w:t>2024-07-01</w:t>
      </w:r>
      <w:r>
        <w:rPr>
          <w:rFonts w:hint="eastAsia" w:ascii="宋体" w:hAnsi="宋体" w:eastAsia="宋体"/>
          <w:sz w:val="36"/>
        </w:rPr>
        <w:br w:type="page"/>
      </w:r>
      <w:r>
        <w:rPr>
          <w:rFonts w:hint="eastAsia" w:ascii="宋体" w:hAnsi="宋体"/>
          <w:sz w:val="36"/>
          <w:lang w:val="en-US" w:eastAsia="zh-CN"/>
        </w:rPr>
        <w:t xml:space="preserve">    </w:t>
      </w:r>
      <w:r>
        <w:rPr>
          <w:rFonts w:hint="eastAsia" w:ascii="黑体" w:hAnsi="黑体" w:eastAsia="黑体"/>
          <w:sz w:val="32"/>
        </w:rPr>
        <w:t>一、部门基本情况</w:t>
      </w:r>
    </w:p>
    <w:p w14:paraId="07C42FBE">
      <w:pPr>
        <w:spacing w:before="139" w:line="358" w:lineRule="auto"/>
        <w:ind w:left="114" w:right="106" w:firstLine="810"/>
        <w:rPr>
          <w:rFonts w:hint="eastAsia" w:ascii="仿宋_GB2312" w:eastAsia="仿宋_GB2312"/>
          <w:sz w:val="32"/>
          <w:szCs w:val="32"/>
        </w:rPr>
      </w:pPr>
      <w:r>
        <w:rPr>
          <w:rFonts w:hint="eastAsia" w:ascii="楷体_GB2312" w:hAnsi="楷体_GB2312" w:eastAsia="楷体_GB2312" w:cs="楷体_GB2312"/>
          <w:sz w:val="32"/>
        </w:rPr>
        <w:t>部门职能</w:t>
      </w:r>
      <w:r>
        <w:rPr>
          <w:rFonts w:hint="eastAsia" w:ascii="仿宋_GB2312" w:hAnsi="仿宋_GB2312" w:eastAsia="仿宋_GB2312"/>
          <w:sz w:val="32"/>
        </w:rPr>
        <w:t>。</w:t>
      </w:r>
      <w:r>
        <w:rPr>
          <w:rFonts w:hint="eastAsia" w:ascii="仿宋_GB2312" w:eastAsia="仿宋_GB2312"/>
          <w:sz w:val="32"/>
          <w:szCs w:val="32"/>
        </w:rPr>
        <w:t>始兴县政府投资建设项目代建管理局是主管全县代建工作的职能部门</w:t>
      </w:r>
      <w:r>
        <w:rPr>
          <w:rFonts w:hint="eastAsia" w:ascii="仿宋_GB2312" w:eastAsia="仿宋_GB2312"/>
          <w:sz w:val="32"/>
          <w:szCs w:val="32"/>
          <w:lang w:eastAsia="zh-CN"/>
        </w:rPr>
        <w:t>。</w:t>
      </w:r>
      <w:r>
        <w:rPr>
          <w:rFonts w:ascii="仿宋" w:hAnsi="仿宋" w:eastAsia="仿宋" w:cs="仿宋"/>
          <w:spacing w:val="3"/>
          <w:sz w:val="32"/>
          <w:szCs w:val="32"/>
        </w:rPr>
        <w:t xml:space="preserve">1、主要职责：审查代建单位的招标工作，对代建 </w:t>
      </w:r>
      <w:r>
        <w:rPr>
          <w:rFonts w:ascii="仿宋" w:hAnsi="仿宋" w:eastAsia="仿宋" w:cs="仿宋"/>
          <w:spacing w:val="9"/>
          <w:sz w:val="32"/>
          <w:szCs w:val="32"/>
        </w:rPr>
        <w:t>单位的中标结果进行确认；并与代建单位签订项目代建合</w:t>
      </w:r>
      <w:r>
        <w:rPr>
          <w:rFonts w:ascii="仿宋" w:hAnsi="仿宋" w:eastAsia="仿宋" w:cs="仿宋"/>
          <w:spacing w:val="-5"/>
          <w:sz w:val="32"/>
          <w:szCs w:val="32"/>
        </w:rPr>
        <w:t>同，并依法履行合同协调代建单位和使用单位关系，向县发</w:t>
      </w:r>
      <w:r>
        <w:rPr>
          <w:rFonts w:ascii="仿宋" w:hAnsi="仿宋" w:eastAsia="仿宋" w:cs="仿宋"/>
          <w:spacing w:val="-3"/>
          <w:sz w:val="32"/>
          <w:szCs w:val="32"/>
        </w:rPr>
        <w:t>展改革部门、财政部、建设部门报告有关行政主管部门；审</w:t>
      </w:r>
      <w:r>
        <w:rPr>
          <w:rFonts w:ascii="仿宋" w:hAnsi="仿宋" w:eastAsia="仿宋" w:cs="仿宋"/>
          <w:spacing w:val="-5"/>
          <w:sz w:val="32"/>
          <w:szCs w:val="32"/>
        </w:rPr>
        <w:t>查代建单位编制的项目年度投资计划和年度基建支出预算；</w:t>
      </w:r>
      <w:r>
        <w:rPr>
          <w:rFonts w:ascii="仿宋" w:hAnsi="仿宋" w:eastAsia="仿宋" w:cs="仿宋"/>
          <w:sz w:val="32"/>
          <w:szCs w:val="32"/>
        </w:rPr>
        <w:t xml:space="preserve"> </w:t>
      </w:r>
      <w:r>
        <w:rPr>
          <w:rFonts w:ascii="仿宋" w:hAnsi="仿宋" w:eastAsia="仿宋" w:cs="仿宋"/>
          <w:spacing w:val="-5"/>
          <w:sz w:val="32"/>
          <w:szCs w:val="32"/>
        </w:rPr>
        <w:t>向县发展改革部门提出审查意见；承担工程资料档案移交工</w:t>
      </w:r>
      <w:r>
        <w:rPr>
          <w:rFonts w:ascii="仿宋" w:hAnsi="仿宋" w:eastAsia="仿宋" w:cs="仿宋"/>
          <w:spacing w:val="10"/>
          <w:sz w:val="32"/>
          <w:szCs w:val="32"/>
        </w:rPr>
        <w:t xml:space="preserve"> </w:t>
      </w:r>
      <w:r>
        <w:rPr>
          <w:rFonts w:ascii="仿宋" w:hAnsi="仿宋" w:eastAsia="仿宋" w:cs="仿宋"/>
          <w:spacing w:val="-3"/>
          <w:sz w:val="32"/>
          <w:szCs w:val="32"/>
        </w:rPr>
        <w:t>作，负责政府投资项目储备和研究工作；承办县委、县政府</w:t>
      </w:r>
      <w:r>
        <w:rPr>
          <w:rFonts w:ascii="仿宋" w:hAnsi="仿宋" w:eastAsia="仿宋" w:cs="仿宋"/>
          <w:spacing w:val="3"/>
          <w:sz w:val="32"/>
          <w:szCs w:val="32"/>
        </w:rPr>
        <w:t>和上级部门交给的其他事项。2、部门机构设置：本部门无</w:t>
      </w:r>
      <w:r>
        <w:rPr>
          <w:rFonts w:ascii="仿宋" w:hAnsi="仿宋" w:eastAsia="仿宋" w:cs="仿宋"/>
          <w:spacing w:val="9"/>
          <w:sz w:val="32"/>
          <w:szCs w:val="32"/>
        </w:rPr>
        <w:t>下属单位，内设机构1个，共有编制10名，实有</w:t>
      </w:r>
      <w:r>
        <w:rPr>
          <w:rFonts w:ascii="仿宋" w:hAnsi="仿宋" w:eastAsia="仿宋" w:cs="仿宋"/>
          <w:spacing w:val="8"/>
          <w:sz w:val="32"/>
          <w:szCs w:val="32"/>
        </w:rPr>
        <w:t>在职人员9</w:t>
      </w:r>
      <w:r>
        <w:rPr>
          <w:rFonts w:ascii="仿宋" w:hAnsi="仿宋" w:eastAsia="仿宋" w:cs="仿宋"/>
          <w:spacing w:val="11"/>
          <w:sz w:val="32"/>
          <w:szCs w:val="32"/>
        </w:rPr>
        <w:t>人，定额人员1人。</w:t>
      </w:r>
    </w:p>
    <w:p w14:paraId="265AFF2A">
      <w:pPr>
        <w:numPr>
          <w:ilvl w:val="0"/>
          <w:numId w:val="1"/>
        </w:numPr>
        <w:ind w:leftChars="200" w:right="0" w:rightChars="0"/>
        <w:jc w:val="left"/>
        <w:rPr>
          <w:rFonts w:hint="eastAsia" w:ascii="楷体_GB2312" w:hAnsi="楷体_GB2312" w:eastAsia="楷体_GB2312" w:cs="楷体_GB2312"/>
          <w:sz w:val="32"/>
        </w:rPr>
      </w:pPr>
      <w:r>
        <w:rPr>
          <w:rFonts w:hint="eastAsia" w:ascii="楷体_GB2312" w:hAnsi="楷体_GB2312" w:eastAsia="楷体_GB2312" w:cs="楷体_GB2312"/>
          <w:sz w:val="32"/>
        </w:rPr>
        <w:t>年度总体工作和重点工作任务。</w:t>
      </w:r>
    </w:p>
    <w:p w14:paraId="056FA25E">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元帝景北侧道路、排水渠工程。排水渠作为城市基础设施的重要组成部分，对于保障城市排水畅通、减少内涝灾害、保护生态环境具有重要意义。项目初期制定了详细的施工计划和进度安排，明确了各阶段的任务目标和时间节点。施工过程中，项目团队严格按照计划执行，通过定期会议、现场检查等方式对进度进行监控和调整，确保了工程按时完工。</w:t>
      </w:r>
    </w:p>
    <w:p w14:paraId="646CBFBA">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始兴县湿地公园南侧道路入口优化工程项目结算款。</w:t>
      </w:r>
    </w:p>
    <w:p w14:paraId="167BD30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入口优化工程作为连接城市交通网络的重要节点，其优化设计对于提升道路通行效率、保障行车安全及美化城市环境具有重要意义。项目实际成本控制在预算范围内，通过优化设计、精细管理等手段实现了成本的有效控制。道路入口优化后，交通流得到合理引导，减少了拥堵现象，提高了道路使用效率，为社会带来了显著的经济效益。</w:t>
      </w:r>
    </w:p>
    <w:p w14:paraId="11882B1C">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兴县城兴平路、红旗路等五条道路改造工程结算款。道路改造工程是城市基础设施建设的重要组成部分，对于提升城市交通通行能力、改善居民出行条件、促进区域经济发展具有重要意义。项目初期制定了详细的施工计划，明确了各阶段的目标和任务。施工过程中，项目团队严格按照计划执行，并通过定期会议、现场检查等方式对进度进行监控和调整，确保了工程按时完工。</w:t>
      </w:r>
    </w:p>
    <w:p w14:paraId="10429C45">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始兴县城区道路建设和路面改造工程项目中的五条道路路面改造工程监理费</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rPr>
        <w:t>监理团队与业主、设计、施工等各方保持了良好的沟通与协调，及时解决项目中的问题和矛盾，促进了项目的顺利进行。经过监理团队的严格把控，改造工程项目质量达到了预期目标，符合国家相关标准和规范要求。在监理方的有效监督下，按时完成了各项施工任务，未出现重大延误情况。</w:t>
      </w:r>
    </w:p>
    <w:p w14:paraId="3AE1F22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sz w:val="32"/>
          <w:szCs w:val="32"/>
        </w:rPr>
      </w:pPr>
      <w:r>
        <w:rPr>
          <w:rFonts w:hint="default" w:ascii="仿宋_GB2312" w:hAnsi="仿宋_GB2312" w:eastAsia="仿宋_GB2312" w:cs="仿宋_GB2312"/>
          <w:sz w:val="32"/>
          <w:szCs w:val="32"/>
          <w:lang w:val="en-US" w:eastAsia="zh-CN"/>
        </w:rPr>
        <w:t>始兴县城南湿地公园水表安装、供水主管安装工程款</w:t>
      </w:r>
      <w:r>
        <w:rPr>
          <w:rFonts w:hint="eastAsia" w:ascii="仿宋_GB2312" w:hAnsi="仿宋_GB2312" w:eastAsia="仿宋_GB2312" w:cs="仿宋_GB2312"/>
          <w:sz w:val="32"/>
          <w:szCs w:val="32"/>
          <w:lang w:val="en-US" w:eastAsia="zh-CN"/>
        </w:rPr>
        <w:t>。  我</w:t>
      </w:r>
      <w:r>
        <w:rPr>
          <w:rFonts w:hint="eastAsia" w:ascii="仿宋_GB2312" w:hAnsi="Times New Roman" w:eastAsia="仿宋_GB2312" w:cs="Times New Roman"/>
          <w:sz w:val="32"/>
          <w:szCs w:val="32"/>
        </w:rPr>
        <w:t>始兴县城南湿地公园水表安装、供水主管安装工程已完成施工并结算审核，水表安装22194.57元，供水主管安装184467.47元，共206662.04元。为了提升公共服务化标准水平，按照合同条款约定，工程竣工验收合格后，根据结算书支付全部工程款。</w:t>
      </w:r>
    </w:p>
    <w:p w14:paraId="363B8D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w:t>
      </w:r>
      <w:r>
        <w:rPr>
          <w:rFonts w:hint="default" w:ascii="仿宋_GB2312" w:hAnsi="Times New Roman" w:eastAsia="仿宋_GB2312" w:cs="Times New Roman"/>
          <w:sz w:val="32"/>
          <w:szCs w:val="32"/>
          <w:lang w:val="en-US" w:eastAsia="zh-CN"/>
        </w:rPr>
        <w:t>始兴县城南湿地公园、站前广场工程项目结算款</w:t>
      </w:r>
      <w:r>
        <w:rPr>
          <w:rFonts w:hint="eastAsia" w:ascii="仿宋_GB2312" w:hAnsi="Times New Roman" w:eastAsia="仿宋_GB2312" w:cs="Times New Roman"/>
          <w:sz w:val="32"/>
          <w:szCs w:val="32"/>
          <w:lang w:val="en-US" w:eastAsia="zh-CN"/>
        </w:rPr>
        <w:t>。本项目自开工以来，严格按照既定的施工进度计划执行，通过科学合理的施工组织设计和有效的现场管理，确保了各阶段工程目标的顺利实现。经过对比分析，本工程在项目关键节点上实现了提前完成，整体工期较合同约定有所缩短，这得益于项目团队的高效协作和施工单位的精心组织。</w:t>
      </w:r>
    </w:p>
    <w:p w14:paraId="652078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始兴武深高速连接线（东一至沙水）工程款。该连接线的建成将进一步完善广东省高速公路网，提升区域交通通达性，促进沿线地区经济发展。通过缩短通行时间、提高出行效率，改善沿线居民的生活质量。项目在施工过程中会采取一系列环保措施，如减少扬尘、噪声污染，妥善处理施工废弃物等，保护生态环境。施工结束后，会进行生态恢复工作，恢复项目区域的植被覆盖，减少对环境的影响。</w:t>
      </w:r>
    </w:p>
    <w:p w14:paraId="5EA820A1">
      <w:pPr>
        <w:ind w:right="0" w:rightChars="0"/>
        <w:jc w:val="left"/>
        <w:rPr>
          <w:rFonts w:hint="eastAsia" w:ascii="仿宋_GB2312" w:eastAsia="仿宋_GB2312"/>
          <w:sz w:val="32"/>
          <w:szCs w:val="32"/>
        </w:rPr>
      </w:pPr>
      <w:r>
        <w:rPr>
          <w:rFonts w:hint="eastAsia" w:ascii="楷体_GB2312" w:hAnsi="楷体_GB2312" w:eastAsia="楷体_GB2312" w:cs="楷体_GB2312"/>
          <w:sz w:val="32"/>
        </w:rPr>
        <w:t>（三）部门整体支出绩效目标。</w:t>
      </w:r>
      <w:r>
        <w:rPr>
          <w:rFonts w:hint="eastAsia" w:ascii="仿宋_GB2312" w:hAnsi="仿宋_GB2312" w:eastAsia="仿宋_GB2312"/>
          <w:sz w:val="32"/>
          <w:lang w:eastAsia="zh-CN"/>
        </w:rPr>
        <w:t>分析</w:t>
      </w:r>
      <w:r>
        <w:rPr>
          <w:rFonts w:hint="eastAsia" w:ascii="仿宋_GB2312" w:hAnsi="仿宋_GB2312" w:eastAsia="仿宋_GB2312"/>
          <w:sz w:val="32"/>
        </w:rPr>
        <w:t>绩效目标</w:t>
      </w:r>
      <w:r>
        <w:rPr>
          <w:rFonts w:hint="eastAsia" w:ascii="仿宋_GB2312" w:hAnsi="仿宋_GB2312" w:eastAsia="仿宋_GB2312"/>
          <w:sz w:val="32"/>
          <w:lang w:eastAsia="zh-CN"/>
        </w:rPr>
        <w:t>、指标与</w:t>
      </w:r>
      <w:r>
        <w:rPr>
          <w:rFonts w:hint="eastAsia" w:ascii="仿宋_GB2312" w:eastAsia="仿宋_GB2312"/>
          <w:sz w:val="32"/>
          <w:szCs w:val="32"/>
        </w:rPr>
        <w:t>部门职能、中期规划</w:t>
      </w:r>
      <w:r>
        <w:rPr>
          <w:rFonts w:hint="eastAsia" w:ascii="仿宋_GB2312" w:eastAsia="仿宋_GB2312"/>
          <w:sz w:val="32"/>
          <w:szCs w:val="32"/>
          <w:lang w:eastAsia="zh-CN"/>
        </w:rPr>
        <w:t>、</w:t>
      </w:r>
      <w:r>
        <w:rPr>
          <w:rFonts w:hint="eastAsia" w:ascii="仿宋_GB2312" w:eastAsia="仿宋_GB2312"/>
          <w:sz w:val="32"/>
          <w:szCs w:val="32"/>
        </w:rPr>
        <w:t>年度工作计划的相关</w:t>
      </w:r>
      <w:r>
        <w:rPr>
          <w:rFonts w:hint="eastAsia" w:ascii="仿宋_GB2312" w:eastAsia="仿宋_GB2312"/>
          <w:sz w:val="32"/>
          <w:szCs w:val="32"/>
          <w:lang w:eastAsia="zh-CN"/>
        </w:rPr>
        <w:t>性、合理性和明确性</w:t>
      </w:r>
      <w:r>
        <w:rPr>
          <w:rFonts w:hint="eastAsia" w:ascii="仿宋_GB2312" w:eastAsia="仿宋_GB2312"/>
          <w:sz w:val="32"/>
          <w:szCs w:val="32"/>
        </w:rPr>
        <w:t>。</w:t>
      </w:r>
    </w:p>
    <w:p w14:paraId="1637B05C">
      <w:p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本单位是公益一类无收益的事业单位，根据财政局 下达【《关于预算下达始兴县预算单位2022年预算指标的通 知》始财预〔2022〕1号】的预算文件，开展全年</w:t>
      </w:r>
      <w:r>
        <w:rPr>
          <w:rFonts w:hint="eastAsia" w:ascii="仿宋_GB2312" w:eastAsia="仿宋_GB2312"/>
          <w:sz w:val="32"/>
          <w:szCs w:val="32"/>
          <w:lang w:val="en-US" w:eastAsia="zh-CN"/>
        </w:rPr>
        <w:t>项目费用</w:t>
      </w:r>
      <w:r>
        <w:rPr>
          <w:rFonts w:hint="eastAsia" w:ascii="仿宋_GB2312" w:eastAsia="仿宋_GB2312"/>
          <w:sz w:val="32"/>
          <w:szCs w:val="32"/>
        </w:rPr>
        <w:t>的支出。</w:t>
      </w:r>
    </w:p>
    <w:p w14:paraId="03C5CB83">
      <w:pPr>
        <w:numPr>
          <w:ilvl w:val="0"/>
          <w:numId w:val="1"/>
        </w:numPr>
        <w:ind w:left="420" w:leftChars="200" w:right="0" w:rightChars="0" w:firstLine="0" w:firstLineChars="0"/>
        <w:jc w:val="left"/>
        <w:rPr>
          <w:rFonts w:hint="eastAsia" w:ascii="仿宋_GB2312" w:eastAsia="仿宋_GB2312"/>
          <w:sz w:val="32"/>
          <w:szCs w:val="32"/>
        </w:rPr>
      </w:pPr>
      <w:r>
        <w:rPr>
          <w:rFonts w:hint="eastAsia" w:ascii="楷体_GB2312" w:hAnsi="楷体_GB2312" w:eastAsia="楷体_GB2312" w:cs="楷体_GB2312"/>
          <w:sz w:val="32"/>
        </w:rPr>
        <w:t>部门整体支出情况。</w:t>
      </w:r>
      <w:r>
        <w:rPr>
          <w:rFonts w:hint="eastAsia" w:ascii="仿宋_GB2312" w:hAnsi="仿宋_GB2312" w:eastAsia="仿宋_GB2312"/>
          <w:sz w:val="32"/>
          <w:lang w:eastAsia="zh-CN"/>
        </w:rPr>
        <w:t>分析</w:t>
      </w:r>
      <w:r>
        <w:rPr>
          <w:rFonts w:hint="eastAsia" w:ascii="仿宋_GB2312" w:eastAsia="仿宋_GB2312"/>
          <w:sz w:val="32"/>
          <w:szCs w:val="32"/>
        </w:rPr>
        <w:t>部门预算收支构成、资金来源、近两年预算支出预决算数据对比等。</w:t>
      </w:r>
    </w:p>
    <w:p w14:paraId="3FE177DF">
      <w:pPr>
        <w:numPr>
          <w:ilvl w:val="0"/>
          <w:numId w:val="0"/>
        </w:numPr>
        <w:ind w:leftChars="200" w:right="0" w:righ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 前期工作：该项目具体是支付代建局项目支出费用。绩效目标完成率100%。</w:t>
      </w:r>
    </w:p>
    <w:p w14:paraId="18B9B531">
      <w:pPr>
        <w:numPr>
          <w:ilvl w:val="0"/>
          <w:numId w:val="0"/>
        </w:numPr>
        <w:ind w:leftChars="200" w:right="0" w:righ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 实施过程：①资金及时到位，到位率100%,会计核 算记录完整规范，支出真实。符合资金管理办法的规定。②</w:t>
      </w:r>
    </w:p>
    <w:p w14:paraId="173FDD49">
      <w:pPr>
        <w:numPr>
          <w:ilvl w:val="0"/>
          <w:numId w:val="0"/>
        </w:numPr>
        <w:ind w:leftChars="200" w:right="0" w:righ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国库集中支付手续完善。绩效目标完成率100%。</w:t>
      </w:r>
    </w:p>
    <w:p w14:paraId="194AAAD1">
      <w:pPr>
        <w:numPr>
          <w:ilvl w:val="0"/>
          <w:numId w:val="0"/>
        </w:numPr>
        <w:ind w:leftChars="200" w:right="0" w:rightChars="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3、 项目绩效：各项目资金支出在预算范围内，项目实施完成率100%。</w:t>
      </w:r>
    </w:p>
    <w:p w14:paraId="3507DE1F">
      <w:pPr>
        <w:ind w:left="0" w:leftChars="0" w:right="0" w:rightChars="0" w:firstLine="640" w:firstLineChars="200"/>
        <w:jc w:val="left"/>
        <w:rPr>
          <w:rFonts w:hint="eastAsia" w:ascii="黑体" w:hAnsi="黑体" w:eastAsia="黑体"/>
          <w:sz w:val="32"/>
        </w:rPr>
      </w:pPr>
      <w:r>
        <w:rPr>
          <w:rFonts w:hint="eastAsia" w:ascii="黑体" w:hAnsi="黑体" w:eastAsia="黑体"/>
          <w:sz w:val="32"/>
        </w:rPr>
        <w:t>二、绩效自评情况</w:t>
      </w:r>
    </w:p>
    <w:p w14:paraId="3F9A51DC">
      <w:pPr>
        <w:ind w:left="0" w:leftChars="0" w:right="0" w:rightChars="0"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（一）履职效能分析</w:t>
      </w:r>
    </w:p>
    <w:p w14:paraId="46B1CFA9">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结合部门职能与年度总体工作、重点工作任务反映部门整体绩效目标的产出和效益情况及部门预算支出情况，分析存在问题和改进方向。</w:t>
      </w:r>
    </w:p>
    <w:p w14:paraId="14FEBB17">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从经济性、效率性、效益性等方面对部门支出进行总体评价分析。 我局乘“改革攻坚规范治理年”的东风，聚焦重点领域，深化改革攻坚、加强规范治理，以攻坚状态、攀登精神、实干作风，推动代建项目加速建设力度。业务股按照有关部署要 求，聚焦主责业，通过“面对面、走出去”等方式，广泛收 集群众和项目施工单位的意见建议，排查梳理出代建竣工项目移交管理存在工作运行不够规范问题，制定了《始兴县政府投资代建项目移交管理办法》(试行)。</w:t>
      </w:r>
    </w:p>
    <w:p w14:paraId="39DCE113">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1.经济性分析：我单位预算控制良好，坚持厉行节约原 则，确保了公用经费和人员经费的合理分配和使用。</w:t>
      </w:r>
    </w:p>
    <w:p w14:paraId="5B2DBB13">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2.效率性分析：我单位预算完成率、调整率、支付进度 率、结转经费控制率、“三公”经费控制率和政府采购执行 率全部达标。</w:t>
      </w:r>
    </w:p>
    <w:p w14:paraId="3D844524">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3.效益性分析：我单位较圆满完成年初预期目标，有效 统筹推进了城乡一体化建设、老旧小区改造和美丽圩镇提升 改造，取得了较好的经济效益和社会效益。</w:t>
      </w:r>
    </w:p>
    <w:p w14:paraId="4E53FF47">
      <w:pPr>
        <w:ind w:left="0" w:leftChars="0" w:right="0" w:rightChars="0"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（二）管理效率分析</w:t>
      </w:r>
    </w:p>
    <w:p w14:paraId="67F33DD3">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反映在预算编制、预算执行、信息公开、绩效管理、采购管理、资产管理、运行成本等方面的实施情况，分析存在问题和改进方向。</w:t>
      </w:r>
    </w:p>
    <w:p w14:paraId="2E20F2A1">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一是在资金的使用上，坚持专款专用，量入 为出的原则，各项专用资金按规定的用途使用并达到预期目 标；二是建立专项资金使用管理责任制，努力提高其使用效 率；三是加强对项目资金事前、事中，事后全过程的管理监 督，发挥专项资金效益的最大化。</w:t>
      </w:r>
    </w:p>
    <w:p w14:paraId="205169B9">
      <w:pPr>
        <w:ind w:left="0" w:leftChars="0" w:right="0" w:rightChars="0" w:firstLine="640" w:firstLineChars="200"/>
        <w:jc w:val="left"/>
        <w:rPr>
          <w:rFonts w:hint="eastAsia" w:ascii="仿宋_GB2312" w:hAnsi="仿宋_GB2312" w:eastAsia="仿宋_GB2312"/>
          <w:sz w:val="32"/>
          <w:lang w:eastAsia="zh-CN"/>
        </w:rPr>
      </w:pPr>
    </w:p>
    <w:p w14:paraId="603C45E3">
      <w:pPr>
        <w:numPr>
          <w:ilvl w:val="0"/>
          <w:numId w:val="3"/>
        </w:numPr>
        <w:ind w:left="0" w:leftChars="0" w:right="0" w:rightChars="0"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自评结论</w:t>
      </w:r>
    </w:p>
    <w:p w14:paraId="102F209A">
      <w:pPr>
        <w:numPr>
          <w:ilvl w:val="0"/>
          <w:numId w:val="0"/>
        </w:num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涉及部门年度工作与部门职能、规划的相关程度判断，部门整体制度保障的完善程度，部门资金内部管理机制的健全程度，部门整体资源配置水平和能力等。</w:t>
      </w:r>
    </w:p>
    <w:p w14:paraId="0BDFBB7C">
      <w:pPr>
        <w:numPr>
          <w:ilvl w:val="0"/>
          <w:numId w:val="0"/>
        </w:numPr>
        <w:ind w:right="0" w:rightChars="0"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 xml:space="preserve"> 一是着力抓好代建项目的前期工作，加强与相关部门 的沟通，办好项目施工前的审批手续，争取新建代建项目 早日动工建设；二是着力抓好已动工项目的工程质量、安 全生产、工程进度，严格按照施工计划的要求，加快推进 项目建设；三是着力抓好工期出现滞后的项目，要求施工 单位采取有效措施，将延误的工期补回来，对于部分项目 因存在用地问题、资金问题导致的工期延误，积极与国土、 住管、业主、财政等单位对接，协调解决问题，尽可能保证项目按期完成。</w:t>
      </w:r>
    </w:p>
    <w:p w14:paraId="292491EF">
      <w:pPr>
        <w:numPr>
          <w:ilvl w:val="0"/>
          <w:numId w:val="0"/>
        </w:numPr>
        <w:ind w:right="0" w:rightChars="0"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对于有债券资金支付的项目，我局工作人员根据债券资金支付计划，加强与业主、财政的沟通，明确支付时间节点，根据支付时间节点明确项目施工计划，并督促施工单位 按时完成相应工程量，并提前做好支付申请资料，确保债券 资金的及时支付；二是对于非债券资金安排的项目，在项目 开工后，每个月要求施工单位按照合同要求在规定时间内提 交支付申请资料，经监理、造价咨询单位及我局项目管理人 员审核后，及时提交业主单位或财政局，进行请款。在提交</w:t>
      </w:r>
    </w:p>
    <w:p w14:paraId="6FFC15D2">
      <w:pPr>
        <w:numPr>
          <w:ilvl w:val="0"/>
          <w:numId w:val="0"/>
        </w:numPr>
        <w:ind w:right="0" w:rightChars="0"/>
        <w:jc w:val="left"/>
        <w:rPr>
          <w:rFonts w:hint="eastAsia" w:ascii="仿宋_GB2312" w:eastAsia="仿宋_GB2312"/>
          <w:sz w:val="32"/>
          <w:szCs w:val="32"/>
          <w:lang w:eastAsia="zh-CN"/>
        </w:rPr>
      </w:pPr>
      <w:r>
        <w:rPr>
          <w:rFonts w:hint="eastAsia" w:ascii="仿宋_GB2312" w:eastAsia="仿宋_GB2312"/>
          <w:sz w:val="32"/>
          <w:szCs w:val="32"/>
          <w:lang w:eastAsia="zh-CN"/>
        </w:rPr>
        <w:t>后积极跟进，督促业主尽快完成资金的支付。</w:t>
      </w:r>
    </w:p>
    <w:p w14:paraId="0601B451">
      <w:pPr>
        <w:numPr>
          <w:ilvl w:val="0"/>
          <w:numId w:val="4"/>
        </w:numPr>
        <w:ind w:left="0" w:leftChars="0" w:right="0" w:rightChars="0" w:firstLine="640" w:firstLineChars="200"/>
        <w:jc w:val="left"/>
        <w:rPr>
          <w:rFonts w:hint="eastAsia" w:ascii="黑体" w:hAnsi="黑体" w:eastAsia="黑体"/>
          <w:sz w:val="32"/>
        </w:rPr>
      </w:pPr>
      <w:r>
        <w:rPr>
          <w:rFonts w:hint="eastAsia" w:ascii="黑体" w:hAnsi="黑体" w:eastAsia="黑体"/>
          <w:sz w:val="32"/>
        </w:rPr>
        <w:t>存在问题及改进意见</w:t>
      </w:r>
    </w:p>
    <w:p w14:paraId="0B8EA642">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就部门整体支出绩效管理存在问题</w:t>
      </w:r>
      <w:r>
        <w:rPr>
          <w:rFonts w:hint="eastAsia" w:ascii="仿宋_GB2312" w:hAnsi="仿宋_GB2312" w:eastAsia="仿宋_GB2312" w:cs="仿宋_GB2312"/>
          <w:sz w:val="32"/>
          <w:lang w:eastAsia="zh-CN"/>
        </w:rPr>
        <w:t>进行分析，</w:t>
      </w:r>
      <w:r>
        <w:rPr>
          <w:rFonts w:hint="eastAsia" w:ascii="仿宋_GB2312" w:hAnsi="仿宋_GB2312" w:eastAsia="仿宋_GB2312" w:cs="仿宋_GB2312"/>
          <w:sz w:val="32"/>
        </w:rPr>
        <w:t>提出改进措施</w:t>
      </w:r>
      <w:r>
        <w:rPr>
          <w:rFonts w:hint="eastAsia" w:ascii="仿宋_GB2312" w:hAnsi="仿宋_GB2312" w:eastAsia="仿宋_GB2312" w:cs="仿宋_GB2312"/>
          <w:sz w:val="32"/>
          <w:lang w:eastAsia="zh-CN"/>
        </w:rPr>
        <w:t>。</w:t>
      </w:r>
    </w:p>
    <w:p w14:paraId="6CBE01BA">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1. 项目用地问题。 部分项目因存在用地问题，导致相关 报建手续无法及时办理、工程进度无法按期完成。如武深高 速始兴南互通立交连接线延伸段(东一至沙水)公路新建项 目、三馆合一项目、始兴县公共卫生临床中心(慢性病防治院)新建项目、始兴县石湖农贸市场建设项目等。</w:t>
      </w:r>
      <w:bookmarkStart w:id="0" w:name="_GoBack"/>
      <w:bookmarkEnd w:id="0"/>
    </w:p>
    <w:p w14:paraId="7856E5DB">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 项目资金到位问题。 部分项目存在项目资金不到位， 无法按期支付项目进度款，施工现场材料、人工等安排滞后，</w:t>
      </w:r>
    </w:p>
    <w:p w14:paraId="306AF9AC">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导致项目施工进度缓慢或暂停施工。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GB2312">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214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B29A9">
                          <w:pPr>
                            <w:pStyle w:val="2"/>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3BB29A9">
                    <w:pPr>
                      <w:pStyle w:val="2"/>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D0B22"/>
    <w:multiLevelType w:val="singleLevel"/>
    <w:tmpl w:val="909D0B22"/>
    <w:lvl w:ilvl="0" w:tentative="0">
      <w:start w:val="1"/>
      <w:numFmt w:val="decimal"/>
      <w:suff w:val="nothing"/>
      <w:lvlText w:val="%1、"/>
      <w:lvlJc w:val="left"/>
    </w:lvl>
  </w:abstractNum>
  <w:abstractNum w:abstractNumId="1">
    <w:nsid w:val="FB296227"/>
    <w:multiLevelType w:val="singleLevel"/>
    <w:tmpl w:val="FB296227"/>
    <w:lvl w:ilvl="0" w:tentative="0">
      <w:start w:val="3"/>
      <w:numFmt w:val="chineseCounting"/>
      <w:suff w:val="nothing"/>
      <w:lvlText w:val="%1、"/>
      <w:lvlJc w:val="left"/>
      <w:rPr>
        <w:rFonts w:hint="eastAsia"/>
      </w:rPr>
    </w:lvl>
  </w:abstractNum>
  <w:abstractNum w:abstractNumId="2">
    <w:nsid w:val="32BD3189"/>
    <w:multiLevelType w:val="singleLevel"/>
    <w:tmpl w:val="32BD3189"/>
    <w:lvl w:ilvl="0" w:tentative="0">
      <w:start w:val="2"/>
      <w:numFmt w:val="chineseCounting"/>
      <w:suff w:val="nothing"/>
      <w:lvlText w:val="（%1）"/>
      <w:lvlJc w:val="left"/>
      <w:rPr>
        <w:rFonts w:hint="eastAsia"/>
      </w:rPr>
    </w:lvl>
  </w:abstractNum>
  <w:abstractNum w:abstractNumId="3">
    <w:nsid w:val="7289AB2E"/>
    <w:multiLevelType w:val="singleLevel"/>
    <w:tmpl w:val="7289AB2E"/>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GQyODJjNmQ3OThlZThiNDA3NmRmMzIzY2RjYjMifQ=="/>
  </w:docVars>
  <w:rsids>
    <w:rsidRoot w:val="00172A27"/>
    <w:rsid w:val="03436895"/>
    <w:rsid w:val="0FAE0187"/>
    <w:rsid w:val="10246EEB"/>
    <w:rsid w:val="121B0F9A"/>
    <w:rsid w:val="162C08A7"/>
    <w:rsid w:val="19B07ACE"/>
    <w:rsid w:val="3D987913"/>
    <w:rsid w:val="41E128A5"/>
    <w:rsid w:val="43845C0E"/>
    <w:rsid w:val="467320EF"/>
    <w:rsid w:val="49FE675C"/>
    <w:rsid w:val="54CD30CC"/>
    <w:rsid w:val="620204A2"/>
    <w:rsid w:val="627D7A8D"/>
    <w:rsid w:val="6C2B2226"/>
    <w:rsid w:val="773504DF"/>
    <w:rsid w:val="7E350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7">
    <w:name w:val="Normal New New New New"/>
    <w:uiPriority w:val="0"/>
    <w:pPr>
      <w:jc w:val="both"/>
    </w:pPr>
    <w:rPr>
      <w:rFonts w:ascii="Times New Roman" w:hAnsi="Times New Roman" w:eastAsia="宋体" w:cs="Times New Roman"/>
      <w:kern w:val="2"/>
      <w:sz w:val="21"/>
    </w:rPr>
  </w:style>
  <w:style w:type="paragraph" w:customStyle="1" w:styleId="8">
    <w:name w:val="Normal New New New"/>
    <w:uiPriority w:val="0"/>
    <w:pPr>
      <w:jc w:val="both"/>
    </w:pPr>
    <w:rPr>
      <w:rFonts w:ascii="Times New Roman" w:hAnsi="Times New Roman" w:eastAsia="宋体" w:cs="Times New Roman"/>
      <w:kern w:val="2"/>
      <w:sz w:val="21"/>
    </w:rPr>
  </w:style>
  <w:style w:type="paragraph" w:customStyle="1" w:styleId="9">
    <w:name w:val="Normal New New"/>
    <w:uiPriority w:val="0"/>
    <w:pPr>
      <w:jc w:val="both"/>
    </w:pPr>
    <w:rPr>
      <w:rFonts w:ascii="Times New Roman" w:hAnsi="Times New Roman" w:eastAsia="宋体" w:cs="Times New Roman"/>
      <w:kern w:val="2"/>
      <w:sz w:val="21"/>
    </w:rPr>
  </w:style>
  <w:style w:type="paragraph" w:customStyle="1" w:styleId="10">
    <w:name w:val="Normal New"/>
    <w:qFormat/>
    <w:uiPriority w:val="0"/>
    <w:pPr>
      <w:jc w:val="both"/>
    </w:pPr>
    <w:rPr>
      <w:rFonts w:ascii="Times New Roman" w:hAnsi="Times New Roman" w:eastAsia="宋体" w:cs="Times New Roman"/>
      <w:kern w:val="2"/>
      <w:sz w:val="21"/>
    </w:rPr>
  </w:style>
  <w:style w:type="paragraph" w:customStyle="1" w:styleId="11">
    <w:name w:val="Normal New New New New New New"/>
    <w:qFormat/>
    <w:uiPriority w:val="0"/>
    <w:pPr>
      <w:jc w:val="both"/>
    </w:pPr>
    <w:rPr>
      <w:rFonts w:ascii="Times New Roman" w:hAnsi="Times New Roman" w:eastAsia="宋体" w:cs="Times New Roman"/>
      <w:kern w:val="2"/>
      <w:sz w:val="21"/>
    </w:rPr>
  </w:style>
  <w:style w:type="paragraph" w:customStyle="1" w:styleId="12">
    <w:name w:val="正文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
    <w:name w:val="正文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6">
    <w:name w:val="正文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7">
    <w:name w:val="Normal New New New New New"/>
    <w:qFormat/>
    <w:uiPriority w:val="0"/>
    <w:pPr>
      <w:jc w:val="both"/>
    </w:pPr>
    <w:rPr>
      <w:rFonts w:ascii="Times New Roman" w:hAnsi="Times New Roman" w:eastAsia="宋体" w:cs="Times New Roman"/>
      <w:kern w:val="2"/>
      <w:sz w:val="21"/>
    </w:rPr>
  </w:style>
  <w:style w:type="paragraph" w:customStyle="1" w:styleId="18">
    <w:name w:val="Normal"/>
    <w:qFormat/>
    <w:uiPriority w:val="0"/>
    <w:pPr>
      <w:jc w:val="both"/>
    </w:pPr>
    <w:rPr>
      <w:rFonts w:ascii="Times New Roman" w:hAnsi="Times New Roman" w:eastAsia="宋体" w:cs="Times New Roman"/>
      <w:kern w:val="2"/>
      <w:sz w:val="21"/>
    </w:rPr>
  </w:style>
  <w:style w:type="paragraph" w:customStyle="1" w:styleId="19">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2.1.0.17857\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8</Pages>
  <Words>3127</Words>
  <Characters>3195</Characters>
  <Lines>0</Lines>
  <Paragraphs>0</Paragraphs>
  <TotalTime>10</TotalTime>
  <ScaleCrop>false</ScaleCrop>
  <LinksUpToDate>false</LinksUpToDate>
  <CharactersWithSpaces>3270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Sum</cp:lastModifiedBy>
  <cp:lastPrinted>2019-07-01T00:12:00Z</cp:lastPrinted>
  <dcterms:modified xsi:type="dcterms:W3CDTF">2024-09-14T02:27:44Z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6538686395D84904955B7DB19DCCEC11_13</vt:lpwstr>
  </property>
</Properties>
</file>