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autoSpaceDE w:val="0"/>
        <w:autoSpaceDN w:val="0"/>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4</w:t>
      </w:r>
    </w:p>
    <w:p>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18"/>
        <w:widowControl w:val="0"/>
        <w:autoSpaceDE w:val="0"/>
        <w:autoSpaceDN w:val="0"/>
        <w:ind w:left="0" w:leftChars="0" w:right="0" w:rightChars="0" w:firstLine="0" w:firstLineChars="0"/>
        <w:jc w:val="center"/>
        <w:rPr>
          <w:rFonts w:hint="eastAsia" w:ascii="FangSong.GB2312" w:hAnsi="FangSong.GB2312" w:eastAsia="FangSong.GB2312"/>
          <w:b/>
          <w:bCs/>
          <w:sz w:val="52"/>
          <w:lang w:eastAsia="zh-CN"/>
        </w:rPr>
      </w:pPr>
      <w:r>
        <w:rPr>
          <w:rFonts w:hint="eastAsia" w:ascii="FangSong.GB2312" w:hAnsi="FangSong.GB2312" w:eastAsia="FangSong.GB2312"/>
          <w:b/>
          <w:bCs/>
          <w:sz w:val="52"/>
          <w:lang w:eastAsia="zh-CN"/>
        </w:rPr>
        <w:t>部门整体支出绩效自评报告</w:t>
      </w: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pPr>
        <w:pStyle w:val="18"/>
        <w:widowControl w:val="0"/>
        <w:autoSpaceDE w:val="0"/>
        <w:autoSpaceDN w:val="0"/>
        <w:ind w:left="0" w:leftChars="0" w:right="0" w:rightChars="0" w:firstLine="0" w:firstLineChars="0"/>
        <w:jc w:val="both"/>
        <w:rPr>
          <w:rFonts w:hint="eastAsia" w:ascii="宋体" w:hAnsi="宋体"/>
          <w:sz w:val="36"/>
          <w:lang w:val="en-US" w:eastAsia="zh-CN"/>
        </w:rPr>
      </w:pPr>
    </w:p>
    <w:p>
      <w:pPr>
        <w:pStyle w:val="18"/>
        <w:widowControl w:val="0"/>
        <w:autoSpaceDE w:val="0"/>
        <w:autoSpaceDN w:val="0"/>
        <w:ind w:left="0" w:leftChars="0" w:right="0" w:rightChars="0" w:firstLine="0" w:firstLineChars="0"/>
        <w:jc w:val="both"/>
        <w:rPr>
          <w:rFonts w:hint="eastAsia" w:ascii="宋体" w:hAnsi="宋体" w:eastAsia="宋体"/>
          <w:sz w:val="36"/>
        </w:rPr>
      </w:pPr>
      <w:r>
        <w:rPr>
          <w:rFonts w:hint="eastAsia" w:ascii="宋体" w:hAnsi="宋体" w:eastAsia="宋体"/>
          <w:sz w:val="36"/>
        </w:rPr>
        <w:t>部门名称：（公章）</w:t>
      </w:r>
    </w:p>
    <w:p>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pPr>
        <w:pStyle w:val="18"/>
        <w:widowControl w:val="0"/>
        <w:autoSpaceDE w:val="0"/>
        <w:autoSpaceDN w:val="0"/>
        <w:ind w:left="0" w:leftChars="0" w:right="0" w:rightChars="0" w:firstLine="0" w:firstLineChars="0"/>
        <w:jc w:val="both"/>
        <w:rPr>
          <w:rFonts w:hint="eastAsia" w:ascii="宋体" w:hAnsi="宋体" w:eastAsia="宋体"/>
          <w:sz w:val="36"/>
        </w:rPr>
      </w:pPr>
      <w:r>
        <w:rPr>
          <w:rFonts w:hint="eastAsia" w:ascii="宋体" w:hAnsi="宋体" w:eastAsia="宋体"/>
          <w:sz w:val="36"/>
        </w:rPr>
        <w:t>填</w:t>
      </w:r>
      <w:r>
        <w:rPr>
          <w:rFonts w:hint="eastAsia" w:ascii="宋体" w:hAnsi="宋体"/>
          <w:sz w:val="36"/>
          <w:lang w:val="en-US" w:eastAsia="zh-CN"/>
        </w:rPr>
        <w:t xml:space="preserve"> </w:t>
      </w:r>
      <w:r>
        <w:rPr>
          <w:rFonts w:hint="eastAsia" w:ascii="宋体" w:hAnsi="宋体" w:eastAsia="宋体"/>
          <w:sz w:val="36"/>
        </w:rPr>
        <w:t>报</w:t>
      </w:r>
      <w:r>
        <w:rPr>
          <w:rFonts w:hint="eastAsia" w:ascii="宋体" w:hAnsi="宋体"/>
          <w:sz w:val="36"/>
          <w:lang w:val="en-US" w:eastAsia="zh-CN"/>
        </w:rPr>
        <w:t xml:space="preserve"> </w:t>
      </w:r>
      <w:r>
        <w:rPr>
          <w:rFonts w:hint="eastAsia" w:ascii="宋体" w:hAnsi="宋体" w:eastAsia="宋体"/>
          <w:sz w:val="36"/>
        </w:rPr>
        <w:t>人：</w:t>
      </w:r>
    </w:p>
    <w:p>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pPr>
        <w:pStyle w:val="18"/>
        <w:widowControl w:val="0"/>
        <w:autoSpaceDE w:val="0"/>
        <w:autoSpaceDN w:val="0"/>
        <w:ind w:left="0" w:leftChars="0" w:right="0" w:rightChars="0" w:firstLine="0" w:firstLineChars="0"/>
        <w:jc w:val="both"/>
        <w:rPr>
          <w:rFonts w:hint="eastAsia" w:ascii="宋体" w:hAnsi="宋体" w:eastAsia="宋体"/>
          <w:sz w:val="36"/>
        </w:rPr>
      </w:pPr>
      <w:r>
        <w:rPr>
          <w:rFonts w:hint="eastAsia" w:ascii="宋体" w:hAnsi="宋体" w:eastAsia="宋体"/>
          <w:sz w:val="36"/>
        </w:rPr>
        <w:t>联系电话：</w:t>
      </w:r>
    </w:p>
    <w:p>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sz w:val="36"/>
          <w:lang w:val="en-US" w:eastAsia="zh-CN"/>
        </w:rPr>
        <w:t xml:space="preserve"> </w:t>
      </w:r>
    </w:p>
    <w:p>
      <w:pPr>
        <w:ind w:left="0" w:leftChars="0" w:right="0" w:rightChars="0" w:firstLine="0" w:firstLineChars="0"/>
        <w:jc w:val="both"/>
        <w:rPr>
          <w:rFonts w:hint="eastAsia" w:ascii="黑体" w:hAnsi="黑体" w:eastAsia="黑体"/>
          <w:sz w:val="32"/>
        </w:rPr>
      </w:pPr>
      <w:r>
        <w:rPr>
          <w:rFonts w:hint="eastAsia" w:ascii="宋体" w:hAnsi="宋体" w:eastAsia="宋体"/>
          <w:sz w:val="36"/>
        </w:rPr>
        <w:t>填报日期：</w:t>
      </w:r>
      <w:r>
        <w:rPr>
          <w:rFonts w:hint="eastAsia" w:ascii="宋体" w:hAnsi="宋体" w:eastAsia="宋体"/>
          <w:sz w:val="36"/>
        </w:rPr>
        <w:br w:type="page"/>
      </w:r>
      <w:r>
        <w:rPr>
          <w:rFonts w:hint="eastAsia" w:ascii="宋体" w:hAnsi="宋体"/>
          <w:sz w:val="36"/>
          <w:lang w:val="en-US" w:eastAsia="zh-CN"/>
        </w:rPr>
        <w:t xml:space="preserve">    </w:t>
      </w:r>
      <w:r>
        <w:rPr>
          <w:rFonts w:hint="eastAsia" w:ascii="黑体" w:hAnsi="黑体" w:eastAsia="黑体"/>
          <w:sz w:val="32"/>
        </w:rPr>
        <w:t>一、部门基本情况</w:t>
      </w:r>
    </w:p>
    <w:p>
      <w:pPr>
        <w:numPr>
          <w:ilvl w:val="0"/>
          <w:numId w:val="1"/>
        </w:numPr>
        <w:ind w:left="0" w:leftChars="0" w:right="0" w:rightChars="0" w:firstLine="640" w:firstLineChars="200"/>
        <w:jc w:val="left"/>
        <w:rPr>
          <w:rFonts w:hint="eastAsia" w:ascii="仿宋_GB2312" w:hAnsi="仿宋_GB2312" w:eastAsia="仿宋_GB2312"/>
          <w:sz w:val="32"/>
        </w:rPr>
      </w:pPr>
      <w:r>
        <w:rPr>
          <w:rFonts w:hint="eastAsia" w:ascii="楷体_GB2312" w:hAnsi="楷体_GB2312" w:eastAsia="楷体_GB2312" w:cs="楷体_GB2312"/>
          <w:sz w:val="32"/>
        </w:rPr>
        <w:t>部门职能</w:t>
      </w:r>
      <w:r>
        <w:rPr>
          <w:rFonts w:hint="eastAsia" w:ascii="仿宋_GB2312" w:hAnsi="仿宋_GB2312" w:eastAsia="仿宋_GB2312"/>
          <w:sz w:val="32"/>
        </w:rPr>
        <w:t>。</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1.负责退役军人思想政治、管理保障和安置优抚等工作政策法规的组织实施，褒扬彰显退役军人为党、国家和人民牺牲奉献的精神风范和价值导向。</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2.负责军人转业干部、复员干部、离退休干部、退役士兵和无军籍退休退职职工的移交安置工作。</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3.贯彻落实全县军队转业干部、退役士兵、随军家属及随调家属安置办法及安置计划并组织实施。</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4.负责退役军人教育培训、优待抚恤等工作。</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5.负责自主择业军队转业干部服务管理、待遇保障等工作，承担军队转业干部安置工作小组办公室日常工作。</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6.组织指导拥军优属活动，承担审核、报批、褒扬革命烈士工作，负责优抚对象的抚恤，指导优抚事业单位的管理，承担双拥工作领导小组办公室的日常工作。</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7.承办县委、县政府的其他事项。</w:t>
      </w:r>
    </w:p>
    <w:p>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8.局本部内设机构3个，分别是双拥工作股，移交安置与就业创业股，办公室。</w:t>
      </w:r>
    </w:p>
    <w:p>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（二）年度总体工作和重点工作任务。</w:t>
      </w:r>
    </w:p>
    <w:p>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）负责退役军人思想政治、管理保障和安置优抚等 工作政策法规的组织实施，褒扬彰显退役军人为党、国家和 人民牺牲奉献的精神风范和价值导向。 （</w:t>
      </w:r>
      <w:r>
        <w:rPr>
          <w:rFonts w:hint="eastAsia" w:ascii="仿宋_GB2312" w:eastAsia="仿宋_GB2312"/>
          <w:sz w:val="32"/>
          <w:szCs w:val="32"/>
          <w:lang w:val="en-US" w:eastAsia="zh-CN"/>
        </w:rPr>
        <w:t>2</w:t>
      </w:r>
      <w:r>
        <w:rPr>
          <w:rFonts w:hint="eastAsia" w:ascii="仿宋_GB2312" w:eastAsia="仿宋_GB2312"/>
          <w:sz w:val="32"/>
          <w:szCs w:val="32"/>
        </w:rPr>
        <w:t>）负责军人转业干部、复员干部、离退休干部、退 役士兵和无军籍退休退职职工的移交安置工作。 （</w:t>
      </w:r>
      <w:r>
        <w:rPr>
          <w:rFonts w:hint="eastAsia" w:ascii="仿宋_GB2312" w:eastAsia="仿宋_GB2312"/>
          <w:sz w:val="32"/>
          <w:szCs w:val="32"/>
          <w:lang w:val="en-US" w:eastAsia="zh-CN"/>
        </w:rPr>
        <w:t>3</w:t>
      </w:r>
      <w:r>
        <w:rPr>
          <w:rFonts w:hint="eastAsia" w:ascii="仿宋_GB2312" w:eastAsia="仿宋_GB2312"/>
          <w:sz w:val="32"/>
          <w:szCs w:val="32"/>
        </w:rPr>
        <w:t>）贯彻落实全县军队转业干部、退役士兵、随军家 属及随调家属安置办法及安置计划并组织实施。（</w:t>
      </w:r>
      <w:r>
        <w:rPr>
          <w:rFonts w:hint="eastAsia" w:ascii="仿宋_GB2312" w:eastAsia="仿宋_GB2312"/>
          <w:sz w:val="32"/>
          <w:szCs w:val="32"/>
          <w:lang w:val="en-US" w:eastAsia="zh-CN"/>
        </w:rPr>
        <w:t>4</w:t>
      </w:r>
      <w:r>
        <w:rPr>
          <w:rFonts w:hint="eastAsia" w:ascii="仿宋_GB2312" w:eastAsia="仿宋_GB2312"/>
          <w:sz w:val="32"/>
          <w:szCs w:val="32"/>
        </w:rPr>
        <w:t>）负责退役军人教育培训、优待抚恤等工作。 （</w:t>
      </w:r>
      <w:r>
        <w:rPr>
          <w:rFonts w:hint="eastAsia" w:ascii="仿宋_GB2312" w:eastAsia="仿宋_GB2312"/>
          <w:sz w:val="32"/>
          <w:szCs w:val="32"/>
          <w:lang w:val="en-US" w:eastAsia="zh-CN"/>
        </w:rPr>
        <w:t>5</w:t>
      </w:r>
      <w:r>
        <w:rPr>
          <w:rFonts w:hint="eastAsia" w:ascii="仿宋_GB2312" w:eastAsia="仿宋_GB2312"/>
          <w:sz w:val="32"/>
          <w:szCs w:val="32"/>
        </w:rPr>
        <w:t>）负责自主择业军队转业干部服务管理、待遇保 障等工作，承担军队转业干部安置工作小组办公室日常工 作。 （</w:t>
      </w:r>
      <w:r>
        <w:rPr>
          <w:rFonts w:hint="eastAsia" w:ascii="仿宋_GB2312" w:eastAsia="仿宋_GB2312"/>
          <w:sz w:val="32"/>
          <w:szCs w:val="32"/>
          <w:lang w:val="en-US" w:eastAsia="zh-CN"/>
        </w:rPr>
        <w:t>6</w:t>
      </w:r>
      <w:r>
        <w:rPr>
          <w:rFonts w:hint="eastAsia" w:ascii="仿宋_GB2312" w:eastAsia="仿宋_GB2312"/>
          <w:sz w:val="32"/>
          <w:szCs w:val="32"/>
        </w:rPr>
        <w:t>）组织指导拥军优属活动，承担审核、报批、褒 扬革命烈士工作，负责优抚对象的抚恤，指导优抚事业单位 的管理，承担双拥工作领导小组办公室的日常工作。 （</w:t>
      </w:r>
      <w:r>
        <w:rPr>
          <w:rFonts w:hint="eastAsia" w:ascii="仿宋_GB2312" w:eastAsia="仿宋_GB2312"/>
          <w:sz w:val="32"/>
          <w:szCs w:val="32"/>
          <w:lang w:val="en-US" w:eastAsia="zh-CN"/>
        </w:rPr>
        <w:t>7</w:t>
      </w:r>
      <w:r>
        <w:rPr>
          <w:rFonts w:hint="eastAsia" w:ascii="仿宋_GB2312" w:eastAsia="仿宋_GB2312"/>
          <w:sz w:val="32"/>
          <w:szCs w:val="32"/>
        </w:rPr>
        <w:t>）承办县委、县政府的其他事项。</w:t>
      </w:r>
    </w:p>
    <w:p>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（三）部门整体支出绩效目标。</w:t>
      </w:r>
    </w:p>
    <w:p>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我单位充分履行职责职能，严格按照有关的法律制度及政策法规使用、管理资金，成效明显，主要体现在以下几个方面：一是强化预算绩效目标管理；二是稳步开展绩效评价自评工作，所有县级项目均开展绩效自评工作；三是加大绩效信息公开力度，部门项目绩效自评情况均与部门决算信息进行了公开。</w:t>
      </w:r>
    </w:p>
    <w:p>
      <w:pPr>
        <w:numPr>
          <w:ilvl w:val="0"/>
          <w:numId w:val="2"/>
        </w:num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部门整体支出情况。</w:t>
      </w:r>
      <w:r>
        <w:rPr>
          <w:rFonts w:hint="eastAsia" w:ascii="仿宋_GB2312" w:hAnsi="仿宋_GB2312" w:eastAsia="仿宋_GB2312"/>
          <w:sz w:val="32"/>
          <w:lang w:eastAsia="zh-CN"/>
        </w:rPr>
        <w:t>分析</w:t>
      </w:r>
      <w:r>
        <w:rPr>
          <w:rFonts w:hint="eastAsia" w:ascii="仿宋_GB2312" w:eastAsia="仿宋_GB2312"/>
          <w:sz w:val="32"/>
          <w:szCs w:val="32"/>
        </w:rPr>
        <w:t>部门预算收支构成、资金来源、近两年预算支出预决算数据对比等。</w:t>
      </w:r>
    </w:p>
    <w:p>
      <w:pPr>
        <w:numPr>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2023年支出预算1824.15万，比上年减少816.07万元，下降30.91%。主要原因是项目经费的减少。 其中：一般公共预算拨款1824.15万元，其他资金0.00万元。 2023年支出预算按用途划分，基本支出预算拨款197.57万元，占10.83%，比上年增加18.3万元，增长10.20%。其中工资福利支出134.34万元。对个人和家庭的补助0万元，商品和服务支出22.22万元，其他走资本性支出等0万元。项目支出预算1626.58万元，占83.14%，比上年减少834.37万元，下降33.90%。 2023年一般公共预算拨款支出预算按用途划分，基本支出预算197.57万元，占10.83%，比上年增加18.3万元，增长10.20%。其中工资福利支出134.34万元。对个人和家庭的补助0万元，商品和服务支出22.22万元，其他走资本性支出等0万元。项目支出预算1626.58万元，占83.14%，比上年减少834.37万元，下降33.90%。</w:t>
      </w:r>
    </w:p>
    <w:p>
      <w:pPr>
        <w:ind w:left="0" w:leftChars="0" w:right="0" w:rightChars="0" w:firstLine="640" w:firstLineChars="200"/>
        <w:jc w:val="left"/>
        <w:rPr>
          <w:rFonts w:hint="eastAsia" w:ascii="黑体" w:hAnsi="黑体" w:eastAsia="黑体"/>
          <w:sz w:val="32"/>
        </w:rPr>
      </w:pPr>
      <w:r>
        <w:rPr>
          <w:rFonts w:hint="eastAsia" w:ascii="黑体" w:hAnsi="黑体" w:eastAsia="黑体"/>
          <w:sz w:val="32"/>
        </w:rPr>
        <w:t>二、绩效自评情况</w:t>
      </w:r>
    </w:p>
    <w:p>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（一）履职效能分析</w:t>
      </w:r>
    </w:p>
    <w:p>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结合部门职能与年度总体工作、重点工作任务反映部门整体绩效目标的产出和效益情况及部门预算支出情况，分析存在问题和改进方向。</w:t>
      </w:r>
    </w:p>
    <w:p>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（二）管理效率分析</w:t>
      </w:r>
    </w:p>
    <w:p>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反映在预算编制、预算执行、信息公开、绩效管理、采购管理、资产管理、运行成本等方面的实施情况，分析存在问题和改进方向。</w:t>
      </w:r>
    </w:p>
    <w:p>
      <w:pPr>
        <w:ind w:left="0" w:leftChars="0" w:right="0" w:rightChars="0"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预算执行情况：我单位预算控制良好，全年的公用经费和人员经费，未向财政申请增加预算，执行预算时厉行节约。我单位预算完成率、调整率、支付进度率、结转经费控制率、“三公”经费控制率和政府采购执行率全部达标。我单位圆满完成预期目标，取得了较好的经济和社会评价。</w:t>
      </w:r>
    </w:p>
    <w:p>
      <w:pPr>
        <w:ind w:left="0" w:leftChars="0" w:right="0" w:rightChars="0" w:firstLine="640" w:firstLineChars="200"/>
        <w:jc w:val="left"/>
        <w:rPr>
          <w:rFonts w:hint="default" w:ascii="仿宋_GB2312" w:hAnsi="仿宋_GB2312" w:eastAsia="仿宋_GB2312"/>
          <w:sz w:val="32"/>
          <w:lang w:val="en-US" w:eastAsia="zh-CN"/>
        </w:rPr>
      </w:pPr>
      <w:r>
        <w:rPr>
          <w:rFonts w:hint="default" w:ascii="仿宋_GB2312" w:hAnsi="仿宋_GB2312" w:eastAsia="仿宋_GB2312"/>
          <w:sz w:val="32"/>
          <w:lang w:val="en-US" w:eastAsia="zh-CN"/>
        </w:rPr>
        <w:t>资产管理</w:t>
      </w:r>
      <w:r>
        <w:rPr>
          <w:rFonts w:hint="eastAsia" w:ascii="仿宋_GB2312" w:hAnsi="仿宋_GB2312" w:eastAsia="仿宋_GB2312"/>
          <w:sz w:val="32"/>
          <w:lang w:val="en-US" w:eastAsia="zh-CN"/>
        </w:rPr>
        <w:t>情况：2023年资产总额79.31万元（注意金额单位，下同），较上年增加25.98万元，同比增长48.72%；负债总额0万元，较上年增加0万元，同比增长0%；净资产总额79.31万元，较上年增加25.98万元，同比增长48.72%。固定资产及时做好资产月结月报的工作，做到账实相符，及时盘点资产情况，按时开展资产自查。要强化固定资产的监督与管理，防止资产流失。建立资产采购、发放监督验收制度，严格领导車批、经手人签宇、申领人签字等手续。</w:t>
      </w:r>
    </w:p>
    <w:p>
      <w:pPr>
        <w:numPr>
          <w:ilvl w:val="0"/>
          <w:numId w:val="3"/>
        </w:num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自评结论</w:t>
      </w:r>
    </w:p>
    <w:p>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涉及部门年度工作与部门职能、规划的相关程度判断，部门整体制度保障的完善程度，部门资金内部管理机制的健全程度，部门整体资源配置水平和能力等。</w:t>
      </w:r>
    </w:p>
    <w:p>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我单位项目资金使用和管理严格遵照《行政事业单位财务制度》、《国库集中支付管理规定》，与财政年初专项资金预算相结合。在资金的使用上，坚持专款专用，量入为出的原则，节约成本的原则，使各项专用资金按规定的用途使用并达到预期目的。建立专项资金使用管理责任制，努力提高其使用效率。加强对项目资金事前、事中、事后全过程的管理监督，发挥专项资金效益的最大化。</w:t>
      </w:r>
      <w:bookmarkStart w:id="0" w:name="_GoBack"/>
      <w:bookmarkEnd w:id="0"/>
    </w:p>
    <w:p>
      <w:pPr>
        <w:numPr>
          <w:ilvl w:val="0"/>
          <w:numId w:val="0"/>
        </w:numPr>
        <w:ind w:right="0" w:rightChars="0"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我单位参照《2020年部门整体支出绩效评价自评表》进行自评评分，此次自评评分为98分。</w:t>
      </w:r>
    </w:p>
    <w:p>
      <w:pPr>
        <w:numPr>
          <w:ilvl w:val="0"/>
          <w:numId w:val="4"/>
        </w:numPr>
        <w:ind w:left="0" w:leftChars="0" w:right="0" w:rightChars="0" w:firstLine="640" w:firstLineChars="200"/>
        <w:jc w:val="left"/>
        <w:rPr>
          <w:rFonts w:hint="eastAsia" w:ascii="黑体" w:hAnsi="黑体" w:eastAsia="黑体"/>
          <w:sz w:val="32"/>
        </w:rPr>
      </w:pPr>
      <w:r>
        <w:rPr>
          <w:rFonts w:hint="eastAsia" w:ascii="黑体" w:hAnsi="黑体" w:eastAsia="黑体"/>
          <w:sz w:val="32"/>
        </w:rPr>
        <w:t>存在问题及改进意见</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就部门整体支出绩效管理存在问题</w:t>
      </w:r>
      <w:r>
        <w:rPr>
          <w:rFonts w:hint="eastAsia" w:ascii="仿宋_GB2312" w:hAnsi="仿宋_GB2312" w:eastAsia="仿宋_GB2312" w:cs="仿宋_GB2312"/>
          <w:sz w:val="32"/>
          <w:lang w:eastAsia="zh-CN"/>
        </w:rPr>
        <w:t>进行分析，</w:t>
      </w:r>
      <w:r>
        <w:rPr>
          <w:rFonts w:hint="eastAsia" w:ascii="仿宋_GB2312" w:hAnsi="仿宋_GB2312" w:eastAsia="仿宋_GB2312" w:cs="仿宋_GB2312"/>
          <w:sz w:val="32"/>
        </w:rPr>
        <w:t>提出改进措施</w:t>
      </w:r>
      <w:r>
        <w:rPr>
          <w:rFonts w:hint="eastAsia" w:ascii="仿宋_GB2312" w:hAnsi="仿宋_GB2312" w:eastAsia="仿宋_GB2312" w:cs="仿宋_GB2312"/>
          <w:sz w:val="32"/>
          <w:lang w:eastAsia="zh-CN"/>
        </w:rPr>
        <w:t>。</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我局将紧紧围绕中央、省、市、县关于退役军人事务工作的决策部署，进一步健全完善退役军人服务保障体系，严格把控资金的使用，加强服务能力建设，严格落实各项优抚安置政策，高效推进社保接续工作，全面提升军民融合水平，切实加强人文关怀力度，着重防范化解重大风险工作，用心用情用力做好退役军人服务保障工作。</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GB2312">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06C4E"/>
    <w:multiLevelType w:val="singleLevel"/>
    <w:tmpl w:val="89706C4E"/>
    <w:lvl w:ilvl="0" w:tentative="0">
      <w:start w:val="1"/>
      <w:numFmt w:val="chineseCounting"/>
      <w:suff w:val="nothing"/>
      <w:lvlText w:val="（%1）"/>
      <w:lvlJc w:val="left"/>
      <w:rPr>
        <w:rFonts w:hint="eastAsia"/>
      </w:rPr>
    </w:lvl>
  </w:abstractNum>
  <w:abstractNum w:abstractNumId="1">
    <w:nsid w:val="9AEFDCAC"/>
    <w:multiLevelType w:val="singleLevel"/>
    <w:tmpl w:val="9AEFDCAC"/>
    <w:lvl w:ilvl="0" w:tentative="0">
      <w:start w:val="4"/>
      <w:numFmt w:val="chineseCounting"/>
      <w:suff w:val="nothing"/>
      <w:lvlText w:val="（%1）"/>
      <w:lvlJc w:val="left"/>
      <w:rPr>
        <w:rFonts w:hint="eastAsia"/>
      </w:rPr>
    </w:lvl>
  </w:abstractNum>
  <w:abstractNum w:abstractNumId="2">
    <w:nsid w:val="FB296227"/>
    <w:multiLevelType w:val="singleLevel"/>
    <w:tmpl w:val="FB296227"/>
    <w:lvl w:ilvl="0" w:tentative="0">
      <w:start w:val="3"/>
      <w:numFmt w:val="chineseCounting"/>
      <w:suff w:val="nothing"/>
      <w:lvlText w:val="%1、"/>
      <w:lvlJc w:val="left"/>
      <w:rPr>
        <w:rFonts w:hint="eastAsia"/>
      </w:rPr>
    </w:lvl>
  </w:abstractNum>
  <w:abstractNum w:abstractNumId="3">
    <w:nsid w:val="7289AB2E"/>
    <w:multiLevelType w:val="singleLevel"/>
    <w:tmpl w:val="7289AB2E"/>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MGQyODJjNmQ3OThlZThiNDA3NmRmMzIzY2RjYjMifQ=="/>
  </w:docVars>
  <w:rsids>
    <w:rsidRoot w:val="00172A27"/>
    <w:rsid w:val="121B0F9A"/>
    <w:rsid w:val="19B07ACE"/>
    <w:rsid w:val="2D8D6F31"/>
    <w:rsid w:val="3D987913"/>
    <w:rsid w:val="41E128A5"/>
    <w:rsid w:val="467320EF"/>
    <w:rsid w:val="620204A2"/>
    <w:rsid w:val="6C2B2226"/>
    <w:rsid w:val="7C9E26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Normal New New New New"/>
    <w:uiPriority w:val="0"/>
    <w:pPr>
      <w:jc w:val="both"/>
    </w:pPr>
    <w:rPr>
      <w:rFonts w:ascii="Times New Roman" w:hAnsi="Times New Roman" w:eastAsia="宋体" w:cs="Times New Roman"/>
      <w:kern w:val="2"/>
      <w:sz w:val="21"/>
    </w:rPr>
  </w:style>
  <w:style w:type="paragraph" w:customStyle="1" w:styleId="8">
    <w:name w:val="Normal New New New"/>
    <w:uiPriority w:val="0"/>
    <w:pPr>
      <w:jc w:val="both"/>
    </w:pPr>
    <w:rPr>
      <w:rFonts w:ascii="Times New Roman" w:hAnsi="Times New Roman" w:eastAsia="宋体" w:cs="Times New Roman"/>
      <w:kern w:val="2"/>
      <w:sz w:val="21"/>
    </w:rPr>
  </w:style>
  <w:style w:type="paragraph" w:customStyle="1" w:styleId="9">
    <w:name w:val="Normal New New"/>
    <w:uiPriority w:val="0"/>
    <w:pPr>
      <w:jc w:val="both"/>
    </w:pPr>
    <w:rPr>
      <w:rFonts w:ascii="Times New Roman" w:hAnsi="Times New Roman" w:eastAsia="宋体" w:cs="Times New Roman"/>
      <w:kern w:val="2"/>
      <w:sz w:val="21"/>
    </w:rPr>
  </w:style>
  <w:style w:type="paragraph" w:customStyle="1" w:styleId="10">
    <w:name w:val="Normal New"/>
    <w:uiPriority w:val="0"/>
    <w:pPr>
      <w:jc w:val="both"/>
    </w:pPr>
    <w:rPr>
      <w:rFonts w:ascii="Times New Roman" w:hAnsi="Times New Roman" w:eastAsia="宋体" w:cs="Times New Roman"/>
      <w:kern w:val="2"/>
      <w:sz w:val="21"/>
    </w:rPr>
  </w:style>
  <w:style w:type="paragraph" w:customStyle="1" w:styleId="11">
    <w:name w:val="Normal New New New New New New"/>
    <w:uiPriority w:val="0"/>
    <w:pPr>
      <w:jc w:val="both"/>
    </w:pPr>
    <w:rPr>
      <w:rFonts w:ascii="Times New Roman" w:hAnsi="Times New Roman" w:eastAsia="宋体" w:cs="Times New Roman"/>
      <w:kern w:val="2"/>
      <w:sz w:val="21"/>
    </w:rPr>
  </w:style>
  <w:style w:type="paragraph" w:customStyle="1" w:styleId="12">
    <w:name w:val="正文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3">
    <w:name w:val="正文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4">
    <w:name w:val="正文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5">
    <w:name w:val="正文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New New New New New"/>
    <w:uiPriority w:val="0"/>
    <w:pPr>
      <w:jc w:val="both"/>
    </w:pPr>
    <w:rPr>
      <w:rFonts w:ascii="Times New Roman" w:hAnsi="Times New Roman" w:eastAsia="宋体" w:cs="Times New Roman"/>
      <w:kern w:val="2"/>
      <w:sz w:val="21"/>
    </w:rPr>
  </w:style>
  <w:style w:type="paragraph" w:customStyle="1" w:styleId="18">
    <w:name w:val="Normal"/>
    <w:qFormat/>
    <w:uiPriority w:val="0"/>
    <w:pPr>
      <w:jc w:val="both"/>
    </w:pPr>
    <w:rPr>
      <w:rFonts w:ascii="Times New Roman" w:hAnsi="Times New Roman" w:eastAsia="宋体" w:cs="Times New Roman"/>
      <w:kern w:val="2"/>
      <w:sz w:val="21"/>
    </w:rPr>
  </w:style>
  <w:style w:type="paragraph" w:customStyle="1" w:styleId="19">
    <w:name w:val="正文 New New New New New New New"/>
    <w:uiPriority w:val="0"/>
    <w:pPr>
      <w:widowControl w:val="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2.1.0.16929\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559</Words>
  <Characters>559</Characters>
  <Lines>0</Lines>
  <Paragraphs>0</Paragraphs>
  <TotalTime>99</TotalTime>
  <ScaleCrop>false</ScaleCrop>
  <LinksUpToDate>false</LinksUpToDate>
  <CharactersWithSpaces>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Sum</cp:lastModifiedBy>
  <cp:lastPrinted>2019-07-01T00:12:00Z</cp:lastPrinted>
  <dcterms:modified xsi:type="dcterms:W3CDTF">2024-07-11T03:17:53Z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B4253848F909460F861C8B0A2CE9D099_13</vt:lpwstr>
  </property>
</Properties>
</file>