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4672064">
      <w:pPr>
        <w:pStyle w:val="18"/>
        <w:widowControl w:val="0"/>
        <w:autoSpaceDE w:val="0"/>
        <w:autoSpaceDN w:val="0"/>
        <w:rPr>
          <w:rFonts w:hint="eastAsia" w:ascii="黑体" w:hAnsi="黑体" w:eastAsia="黑体"/>
          <w:sz w:val="32"/>
          <w:lang w:eastAsia="zh-CN"/>
        </w:rPr>
      </w:pPr>
      <w:r>
        <w:rPr>
          <w:rFonts w:hint="eastAsia" w:ascii="黑体" w:hAnsi="黑体" w:eastAsia="黑体"/>
          <w:sz w:val="32"/>
        </w:rPr>
        <w:t>附件</w:t>
      </w:r>
      <w:r>
        <w:rPr>
          <w:rFonts w:hint="eastAsia" w:ascii="黑体" w:hAnsi="黑体" w:eastAsia="黑体"/>
          <w:sz w:val="32"/>
          <w:lang w:val="en-US" w:eastAsia="zh-CN"/>
        </w:rPr>
        <w:t>4</w:t>
      </w:r>
    </w:p>
    <w:p w14:paraId="75AA1F72">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7B0E9461">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6318C25C">
      <w:pPr>
        <w:pStyle w:val="18"/>
        <w:widowControl w:val="0"/>
        <w:autoSpaceDE w:val="0"/>
        <w:autoSpaceDN w:val="0"/>
        <w:ind w:left="0" w:leftChars="0" w:right="0" w:rightChars="0" w:firstLine="0" w:firstLineChars="0"/>
        <w:jc w:val="center"/>
        <w:rPr>
          <w:rFonts w:hint="eastAsia" w:ascii="FangSong.GB2312" w:hAnsi="FangSong.GB2312" w:eastAsia="FangSong.GB2312"/>
          <w:sz w:val="30"/>
          <w:lang w:eastAsia="zh-CN"/>
        </w:rPr>
      </w:pPr>
    </w:p>
    <w:p w14:paraId="7573E414">
      <w:pPr>
        <w:pStyle w:val="18"/>
        <w:widowControl w:val="0"/>
        <w:autoSpaceDE w:val="0"/>
        <w:autoSpaceDN w:val="0"/>
        <w:ind w:left="0" w:leftChars="0" w:right="0" w:rightChars="0" w:firstLine="0" w:firstLineChars="0"/>
        <w:jc w:val="center"/>
        <w:rPr>
          <w:rFonts w:hint="eastAsia" w:ascii="FangSong.GB2312" w:hAnsi="FangSong.GB2312" w:eastAsia="FangSong.GB2312"/>
          <w:b/>
          <w:bCs/>
          <w:sz w:val="52"/>
          <w:lang w:eastAsia="zh-CN"/>
        </w:rPr>
      </w:pPr>
      <w:r>
        <w:rPr>
          <w:rFonts w:hint="eastAsia" w:ascii="FangSong.GB2312" w:hAnsi="FangSong.GB2312" w:eastAsia="FangSong.GB2312"/>
          <w:b/>
          <w:bCs/>
          <w:sz w:val="52"/>
          <w:lang w:eastAsia="zh-CN"/>
        </w:rPr>
        <w:t>部门整体支出绩效自评报告</w:t>
      </w:r>
    </w:p>
    <w:p w14:paraId="635786C6">
      <w:pPr>
        <w:pStyle w:val="18"/>
        <w:widowControl w:val="0"/>
        <w:autoSpaceDE w:val="0"/>
        <w:autoSpaceDN w:val="0"/>
        <w:ind w:left="0" w:leftChars="0" w:right="0" w:rightChars="0" w:firstLine="0" w:firstLineChars="0"/>
        <w:jc w:val="center"/>
        <w:rPr>
          <w:rFonts w:hint="eastAsia" w:ascii="宋体" w:hAnsi="宋体" w:eastAsia="宋体"/>
          <w:sz w:val="36"/>
        </w:rPr>
      </w:pPr>
    </w:p>
    <w:p w14:paraId="70E92B14">
      <w:pPr>
        <w:pStyle w:val="18"/>
        <w:widowControl w:val="0"/>
        <w:autoSpaceDE w:val="0"/>
        <w:autoSpaceDN w:val="0"/>
        <w:ind w:left="0" w:leftChars="0" w:right="0" w:rightChars="0" w:firstLine="0" w:firstLineChars="0"/>
        <w:jc w:val="center"/>
        <w:rPr>
          <w:rFonts w:hint="eastAsia" w:ascii="宋体" w:hAnsi="宋体" w:eastAsia="宋体"/>
          <w:sz w:val="36"/>
        </w:rPr>
      </w:pPr>
    </w:p>
    <w:p w14:paraId="1E976090">
      <w:pPr>
        <w:pStyle w:val="18"/>
        <w:widowControl w:val="0"/>
        <w:autoSpaceDE w:val="0"/>
        <w:autoSpaceDN w:val="0"/>
        <w:ind w:left="0" w:leftChars="0" w:right="0" w:rightChars="0" w:firstLine="0" w:firstLineChars="0"/>
        <w:jc w:val="center"/>
        <w:rPr>
          <w:rFonts w:hint="eastAsia" w:ascii="宋体" w:hAnsi="宋体" w:eastAsia="宋体"/>
          <w:sz w:val="36"/>
        </w:rPr>
      </w:pPr>
    </w:p>
    <w:p w14:paraId="0D6F25DE">
      <w:pPr>
        <w:pStyle w:val="18"/>
        <w:widowControl w:val="0"/>
        <w:autoSpaceDE w:val="0"/>
        <w:autoSpaceDN w:val="0"/>
        <w:ind w:left="0" w:leftChars="0" w:right="0" w:rightChars="0" w:firstLine="0" w:firstLineChars="0"/>
        <w:jc w:val="center"/>
        <w:rPr>
          <w:rFonts w:hint="eastAsia" w:ascii="宋体" w:hAnsi="宋体" w:eastAsia="宋体"/>
          <w:sz w:val="36"/>
        </w:rPr>
      </w:pPr>
    </w:p>
    <w:p w14:paraId="3389291E">
      <w:pPr>
        <w:pStyle w:val="18"/>
        <w:widowControl w:val="0"/>
        <w:autoSpaceDE w:val="0"/>
        <w:autoSpaceDN w:val="0"/>
        <w:ind w:left="0" w:leftChars="0" w:right="0" w:rightChars="0" w:firstLine="0" w:firstLineChars="0"/>
        <w:jc w:val="center"/>
        <w:rPr>
          <w:rFonts w:hint="eastAsia" w:ascii="宋体" w:hAnsi="宋体" w:eastAsia="宋体"/>
          <w:sz w:val="36"/>
        </w:rPr>
      </w:pPr>
    </w:p>
    <w:p w14:paraId="3DAEBD5F">
      <w:pPr>
        <w:pStyle w:val="18"/>
        <w:widowControl w:val="0"/>
        <w:autoSpaceDE w:val="0"/>
        <w:autoSpaceDN w:val="0"/>
        <w:ind w:left="0" w:leftChars="0" w:right="0" w:rightChars="0" w:firstLine="0" w:firstLineChars="0"/>
        <w:jc w:val="center"/>
        <w:rPr>
          <w:rFonts w:hint="eastAsia" w:ascii="宋体" w:hAnsi="宋体" w:eastAsia="宋体"/>
          <w:sz w:val="36"/>
        </w:rPr>
      </w:pPr>
    </w:p>
    <w:p w14:paraId="4C6D195C">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455B1CF1">
      <w:pPr>
        <w:pStyle w:val="18"/>
        <w:widowControl w:val="0"/>
        <w:autoSpaceDE w:val="0"/>
        <w:autoSpaceDN w:val="0"/>
        <w:ind w:left="0" w:leftChars="0" w:right="0" w:rightChars="0" w:firstLine="0" w:firstLineChars="0"/>
        <w:jc w:val="both"/>
        <w:rPr>
          <w:rFonts w:hint="eastAsia" w:ascii="宋体" w:hAnsi="宋体" w:eastAsia="宋体"/>
          <w:sz w:val="36"/>
        </w:rPr>
      </w:pPr>
      <w:r>
        <w:rPr>
          <w:rFonts w:hint="eastAsia" w:ascii="宋体" w:hAnsi="宋体" w:eastAsia="宋体"/>
          <w:sz w:val="36"/>
        </w:rPr>
        <w:t>部门名称：始兴县红十字</w:t>
      </w:r>
    </w:p>
    <w:p w14:paraId="3E3CA615">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77C79D9F">
      <w:pPr>
        <w:pStyle w:val="18"/>
        <w:widowControl w:val="0"/>
        <w:autoSpaceDE w:val="0"/>
        <w:autoSpaceDN w:val="0"/>
        <w:ind w:left="0" w:leftChars="0" w:right="0" w:rightChars="0" w:firstLine="0" w:firstLineChars="0"/>
        <w:jc w:val="both"/>
        <w:rPr>
          <w:rFonts w:hint="default" w:ascii="宋体" w:hAnsi="宋体" w:eastAsia="宋体"/>
          <w:sz w:val="36"/>
          <w:lang w:val="en-US" w:eastAsia="zh-CN"/>
        </w:rPr>
      </w:pPr>
      <w:r>
        <w:rPr>
          <w:rFonts w:hint="eastAsia" w:ascii="宋体" w:hAnsi="宋体" w:eastAsia="宋体"/>
          <w:sz w:val="36"/>
        </w:rPr>
        <w:t>填</w:t>
      </w:r>
      <w:r>
        <w:rPr>
          <w:rFonts w:hint="eastAsia" w:ascii="宋体" w:hAnsi="宋体"/>
          <w:sz w:val="36"/>
          <w:lang w:val="en-US" w:eastAsia="zh-CN"/>
        </w:rPr>
        <w:t xml:space="preserve"> </w:t>
      </w:r>
      <w:r>
        <w:rPr>
          <w:rFonts w:hint="eastAsia" w:ascii="宋体" w:hAnsi="宋体" w:eastAsia="宋体"/>
          <w:sz w:val="36"/>
        </w:rPr>
        <w:t>报</w:t>
      </w:r>
      <w:r>
        <w:rPr>
          <w:rFonts w:hint="eastAsia" w:ascii="宋体" w:hAnsi="宋体"/>
          <w:sz w:val="36"/>
          <w:lang w:val="en-US" w:eastAsia="zh-CN"/>
        </w:rPr>
        <w:t xml:space="preserve"> </w:t>
      </w:r>
      <w:r>
        <w:rPr>
          <w:rFonts w:hint="eastAsia" w:ascii="宋体" w:hAnsi="宋体" w:eastAsia="宋体"/>
          <w:sz w:val="36"/>
        </w:rPr>
        <w:t>人：</w:t>
      </w:r>
      <w:r>
        <w:rPr>
          <w:rFonts w:hint="eastAsia" w:ascii="宋体" w:hAnsi="宋体"/>
          <w:sz w:val="36"/>
          <w:lang w:val="en-US" w:eastAsia="zh-CN"/>
        </w:rPr>
        <w:t>雷蕙华</w:t>
      </w:r>
    </w:p>
    <w:p w14:paraId="0502724D">
      <w:pPr>
        <w:pStyle w:val="18"/>
        <w:widowControl w:val="0"/>
        <w:autoSpaceDE w:val="0"/>
        <w:autoSpaceDN w:val="0"/>
        <w:ind w:left="0" w:leftChars="0" w:right="0" w:rightChars="0" w:firstLine="0" w:firstLineChars="0"/>
        <w:jc w:val="both"/>
        <w:rPr>
          <w:rFonts w:hint="eastAsia" w:ascii="宋体" w:hAnsi="宋体"/>
          <w:sz w:val="36"/>
          <w:lang w:val="en-US" w:eastAsia="zh-CN"/>
        </w:rPr>
      </w:pPr>
      <w:r>
        <w:rPr>
          <w:rFonts w:hint="eastAsia" w:ascii="宋体" w:hAnsi="宋体"/>
          <w:sz w:val="36"/>
          <w:lang w:val="en-US" w:eastAsia="zh-CN"/>
        </w:rPr>
        <w:t xml:space="preserve">        </w:t>
      </w:r>
    </w:p>
    <w:p w14:paraId="7D7366B0">
      <w:pPr>
        <w:pStyle w:val="18"/>
        <w:widowControl w:val="0"/>
        <w:autoSpaceDE w:val="0"/>
        <w:autoSpaceDN w:val="0"/>
        <w:ind w:left="0" w:leftChars="0" w:right="0" w:rightChars="0" w:firstLine="0" w:firstLineChars="0"/>
        <w:jc w:val="both"/>
        <w:rPr>
          <w:rFonts w:hint="default" w:ascii="宋体" w:hAnsi="宋体" w:eastAsia="宋体"/>
          <w:sz w:val="36"/>
          <w:lang w:val="en-US" w:eastAsia="zh-CN"/>
        </w:rPr>
      </w:pPr>
      <w:r>
        <w:rPr>
          <w:rFonts w:hint="eastAsia" w:ascii="宋体" w:hAnsi="宋体" w:eastAsia="宋体"/>
          <w:sz w:val="36"/>
        </w:rPr>
        <w:t>联系电话：</w:t>
      </w:r>
      <w:r>
        <w:rPr>
          <w:rFonts w:hint="eastAsia" w:ascii="宋体" w:hAnsi="宋体"/>
          <w:sz w:val="36"/>
          <w:lang w:val="en-US" w:eastAsia="zh-CN"/>
        </w:rPr>
        <w:t>15992994705</w:t>
      </w:r>
    </w:p>
    <w:p w14:paraId="7188EDF7">
      <w:pPr>
        <w:pStyle w:val="18"/>
        <w:widowControl w:val="0"/>
        <w:autoSpaceDE w:val="0"/>
        <w:autoSpaceDN w:val="0"/>
        <w:ind w:left="0" w:leftChars="0" w:right="0" w:rightChars="0" w:firstLine="0" w:firstLineChars="0"/>
        <w:jc w:val="both"/>
        <w:rPr>
          <w:rFonts w:hint="eastAsia" w:ascii="宋体" w:hAnsi="宋体" w:eastAsia="宋体"/>
          <w:sz w:val="36"/>
          <w:lang w:val="en-US" w:eastAsia="zh-CN"/>
        </w:rPr>
      </w:pPr>
      <w:r>
        <w:rPr>
          <w:rFonts w:hint="eastAsia" w:ascii="宋体" w:hAnsi="宋体"/>
          <w:sz w:val="36"/>
          <w:lang w:val="en-US" w:eastAsia="zh-CN"/>
        </w:rPr>
        <w:t xml:space="preserve"> </w:t>
      </w:r>
    </w:p>
    <w:p w14:paraId="4354E183">
      <w:pPr>
        <w:ind w:left="0" w:leftChars="0" w:right="0" w:rightChars="0" w:firstLine="0" w:firstLineChars="0"/>
        <w:jc w:val="both"/>
        <w:rPr>
          <w:rFonts w:hint="eastAsia" w:ascii="黑体" w:hAnsi="黑体" w:eastAsia="黑体"/>
          <w:sz w:val="32"/>
        </w:rPr>
      </w:pPr>
      <w:r>
        <w:rPr>
          <w:rFonts w:hint="eastAsia" w:ascii="宋体" w:hAnsi="宋体" w:eastAsia="宋体"/>
          <w:sz w:val="36"/>
        </w:rPr>
        <w:t>填报日期：</w:t>
      </w:r>
      <w:r>
        <w:rPr>
          <w:rFonts w:hint="eastAsia" w:ascii="宋体" w:hAnsi="宋体" w:eastAsia="宋体"/>
          <w:sz w:val="36"/>
        </w:rPr>
        <w:br w:type="page"/>
      </w:r>
      <w:r>
        <w:rPr>
          <w:rFonts w:hint="eastAsia" w:ascii="宋体" w:hAnsi="宋体"/>
          <w:sz w:val="36"/>
          <w:lang w:val="en-US" w:eastAsia="zh-CN"/>
        </w:rPr>
        <w:t xml:space="preserve">    </w:t>
      </w:r>
      <w:r>
        <w:rPr>
          <w:rFonts w:hint="eastAsia" w:ascii="黑体" w:hAnsi="黑体" w:eastAsia="黑体"/>
          <w:sz w:val="32"/>
        </w:rPr>
        <w:t>一、部门基本情况</w:t>
      </w:r>
    </w:p>
    <w:p w14:paraId="2029BEFD">
      <w:pPr>
        <w:numPr>
          <w:ilvl w:val="0"/>
          <w:numId w:val="1"/>
        </w:numPr>
        <w:ind w:left="0" w:leftChars="0" w:right="0" w:rightChars="0" w:firstLine="640" w:firstLineChars="200"/>
        <w:jc w:val="left"/>
        <w:rPr>
          <w:rFonts w:hint="eastAsia" w:ascii="仿宋_GB2312" w:eastAsia="仿宋_GB2312"/>
          <w:sz w:val="32"/>
          <w:szCs w:val="32"/>
        </w:rPr>
      </w:pPr>
      <w:r>
        <w:rPr>
          <w:rFonts w:hint="eastAsia" w:ascii="楷体_GB2312" w:hAnsi="楷体_GB2312" w:eastAsia="楷体_GB2312" w:cs="楷体_GB2312"/>
          <w:sz w:val="32"/>
        </w:rPr>
        <w:t>部门职能</w:t>
      </w:r>
      <w:r>
        <w:rPr>
          <w:rFonts w:hint="eastAsia" w:ascii="仿宋_GB2312" w:hAnsi="仿宋_GB2312" w:eastAsia="仿宋_GB2312"/>
          <w:sz w:val="32"/>
        </w:rPr>
        <w:t>。始兴县红十字会于1988年3月成立，2009年2月理顺管理体制，为副科级事业单位，全额财政拨款。会长由政府领导兼任，不占编制。参照公务员管理编4名，后勤服务人员编1名，现有工作人员5名，其中：常副会长1名（副科级），秘书长1名 ，科员2名、后勤服务人员数1名，内设办公室、财务室。红十字会是中国红十字会的地方组织，是从事人道主义工作的社会救助团体，依法取得社会团体法人资格。</w:t>
      </w:r>
    </w:p>
    <w:p w14:paraId="7EC4CAF2">
      <w:pPr>
        <w:numPr>
          <w:ilvl w:val="0"/>
          <w:numId w:val="0"/>
        </w:numPr>
        <w:ind w:leftChars="200" w:right="0" w:right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48890173">
      <w:pPr>
        <w:ind w:left="0" w:leftChars="0" w:right="0" w:rightChars="0" w:firstLine="640" w:firstLineChars="200"/>
        <w:jc w:val="left"/>
        <w:rPr>
          <w:rFonts w:hint="eastAsia" w:ascii="仿宋_GB2312" w:hAnsi="仿宋_GB2312" w:eastAsia="仿宋_GB2312"/>
          <w:sz w:val="32"/>
        </w:rPr>
      </w:pPr>
      <w:r>
        <w:rPr>
          <w:rFonts w:hint="eastAsia" w:ascii="楷体_GB2312" w:hAnsi="楷体_GB2312" w:eastAsia="楷体_GB2312" w:cs="楷体_GB2312"/>
          <w:sz w:val="32"/>
        </w:rPr>
        <w:t>（二）年度总体工作和重点工作任务。</w:t>
      </w:r>
      <w:r>
        <w:rPr>
          <w:rFonts w:hint="eastAsia" w:ascii="仿宋_GB2312" w:hAnsi="Times New Roman" w:eastAsia="仿宋_GB2312" w:cs="Times New Roman"/>
          <w:sz w:val="32"/>
          <w:szCs w:val="32"/>
        </w:rPr>
        <w:t>聚焦主责主业发展，提升人道服务能力。加强无偿献血、造血干细胞捐献、人体器官捐献宣传动员力度，组织志愿者深入社区、企业等地开展动员招募，2022年全县共有1678人参与无偿献血，献血量达52190毫升；88人采集血样并加入中国造血干细胞捐献者资料库，加入人数比往年翻翻。其中2名志愿者成功捐献造血干细胞，挽救了2名血液病患者的生命，被广东省红十字会授予“2021年度造血干细胞捐献工作优质工作站”，该项工作得到了市委、市政府的通报表扬。</w:t>
      </w:r>
      <w:r>
        <w:rPr>
          <w:rFonts w:hint="eastAsia" w:ascii="仿宋_GB2312" w:hAnsi="Times New Roman" w:eastAsia="仿宋_GB2312" w:cs="Times New Roman"/>
          <w:sz w:val="32"/>
          <w:szCs w:val="32"/>
          <w:lang w:eastAsia="zh-CN"/>
        </w:rPr>
        <w:t>分析</w:t>
      </w:r>
      <w:r>
        <w:rPr>
          <w:rFonts w:hint="eastAsia" w:ascii="仿宋_GB2312" w:hAnsi="Times New Roman" w:eastAsia="仿宋_GB2312" w:cs="Times New Roman"/>
          <w:sz w:val="32"/>
          <w:szCs w:val="32"/>
        </w:rPr>
        <w:t>部</w:t>
      </w:r>
      <w:r>
        <w:rPr>
          <w:rFonts w:hint="eastAsia" w:ascii="仿宋_GB2312" w:eastAsia="仿宋_GB2312"/>
          <w:sz w:val="32"/>
          <w:szCs w:val="32"/>
        </w:rPr>
        <w:t>门重点项目、中期规划和工作计划等</w:t>
      </w:r>
      <w:r>
        <w:rPr>
          <w:rFonts w:hint="eastAsia" w:ascii="仿宋_GB2312" w:eastAsia="仿宋_GB2312"/>
          <w:sz w:val="32"/>
          <w:szCs w:val="32"/>
          <w:lang w:eastAsia="zh-CN"/>
        </w:rPr>
        <w:t>工作</w:t>
      </w:r>
      <w:r>
        <w:rPr>
          <w:rFonts w:hint="eastAsia" w:ascii="仿宋_GB2312" w:eastAsia="仿宋_GB2312"/>
          <w:sz w:val="32"/>
          <w:szCs w:val="32"/>
        </w:rPr>
        <w:t>组织开展情况，同上年（或上两年）情况</w:t>
      </w:r>
      <w:r>
        <w:rPr>
          <w:rFonts w:hint="eastAsia" w:ascii="仿宋_GB2312" w:eastAsia="仿宋_GB2312"/>
          <w:sz w:val="32"/>
          <w:szCs w:val="32"/>
          <w:lang w:eastAsia="zh-CN"/>
        </w:rPr>
        <w:t>进行</w:t>
      </w:r>
      <w:r>
        <w:rPr>
          <w:rFonts w:hint="eastAsia" w:ascii="仿宋_GB2312" w:eastAsia="仿宋_GB2312"/>
          <w:sz w:val="32"/>
          <w:szCs w:val="32"/>
        </w:rPr>
        <w:t>对比。构建互促宣传模式，加大红会宣传力度。为弘扬红十字会“人道、博爱、奉献”的精神，构建红十字会业务工作与宣传工作同步谋划、互促互助、协调共进的宣传格局，引领社会公众增强社会责任意识，我会持续在宣传工作上做文章。一是开展日常“五进”宣传，进机关、进乡村、进学校、进企业、进社区宣传三救三献、防灾减灾等内容，发放宣传资料近10000余份，增进社会各界对红十字会的了解。二是重要节日加大宣传。在“5·8红十字日”、“5·12防灾减灾日”、“6·14世界献血日”等节点，联合相关部门走上街头、深入社区，以多种形式开展红十字公益活动和人道文化传播活动，大力营造崇德向善、奉献为荣的社会氛围，受到辖内群众积极响应。三是做好一报一刊的宣传订阅工作。以“报刊+红十字文化”为宣传载体，积极征订与红十字会相关的报刊杂志，深入到各行政事业单位、企业动员订阅《博爱》和《中国红十字报》，争取社会各界对我会工作的支持，2022年订阅《博爱》和《中国红十字报》各140份以上，报刊征订工作荣获2022年度中国红十字会总会报刊宣传先进集体三等奖。</w:t>
      </w:r>
    </w:p>
    <w:p w14:paraId="0CB4072E">
      <w:pPr>
        <w:ind w:left="0" w:leftChars="0" w:right="0" w:rightChars="0"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（三）部门整体支出绩效目标。</w:t>
      </w:r>
    </w:p>
    <w:p w14:paraId="68748832">
      <w:pPr>
        <w:ind w:left="0" w:leftChars="0" w:right="0" w:rightChars="0" w:firstLine="640" w:firstLineChars="200"/>
        <w:jc w:val="left"/>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开展应急救护培训活动10场次以上。开展新时代文明实践志愿服务活动8场次。开展无偿献血、造血干细胞捐献、遗体和人体器官捐献宣传活动6场次；招募造血干细胞捐献志愿者15人以上。</w:t>
      </w:r>
      <w:bookmarkStart w:id="0" w:name="_GoBack"/>
      <w:bookmarkEnd w:id="0"/>
      <w:r>
        <w:rPr>
          <w:rFonts w:hint="eastAsia" w:ascii="仿宋_GB2312" w:hAnsi="Times New Roman" w:eastAsia="仿宋_GB2312" w:cs="Times New Roman"/>
          <w:sz w:val="32"/>
          <w:szCs w:val="32"/>
          <w:highlight w:val="none"/>
        </w:rPr>
        <w:t>积极开展人道筹资活动、人道救助工作、开展先心病、风心病救助工作。</w:t>
      </w:r>
    </w:p>
    <w:p w14:paraId="0E50529A">
      <w:pPr>
        <w:ind w:left="0" w:leftChars="0" w:right="0" w:rightChars="0" w:firstLine="640" w:firstLineChars="200"/>
        <w:jc w:val="left"/>
        <w:rPr>
          <w:rFonts w:hint="eastAsia" w:ascii="仿宋_GB2312" w:eastAsia="仿宋_GB2312"/>
          <w:sz w:val="32"/>
          <w:szCs w:val="32"/>
          <w:highlight w:val="none"/>
        </w:rPr>
      </w:pPr>
      <w:r>
        <w:rPr>
          <w:rFonts w:hint="eastAsia" w:ascii="楷体_GB2312" w:hAnsi="楷体_GB2312" w:eastAsia="楷体_GB2312" w:cs="楷体_GB2312"/>
          <w:sz w:val="32"/>
          <w:highlight w:val="none"/>
        </w:rPr>
        <w:t>（四）部门整体支出情况。</w:t>
      </w:r>
      <w:r>
        <w:rPr>
          <w:rFonts w:hint="eastAsia" w:ascii="仿宋_GB2312" w:hAnsi="仿宋_GB2312" w:eastAsia="仿宋_GB2312"/>
          <w:sz w:val="32"/>
          <w:highlight w:val="none"/>
          <w:lang w:eastAsia="zh-CN"/>
        </w:rPr>
        <w:t>分析</w:t>
      </w:r>
      <w:r>
        <w:rPr>
          <w:rFonts w:hint="eastAsia" w:ascii="仿宋_GB2312" w:eastAsia="仿宋_GB2312"/>
          <w:sz w:val="32"/>
          <w:szCs w:val="32"/>
          <w:highlight w:val="none"/>
        </w:rPr>
        <w:t>部门预算收支构成、资金来源、近两年预算支出预决算数据对比等。</w:t>
      </w:r>
      <w:r>
        <w:rPr>
          <w:rFonts w:hint="eastAsia" w:ascii="仿宋_GB2312" w:hAnsi="Times New Roman" w:eastAsia="仿宋_GB2312" w:cs="Times New Roman"/>
          <w:sz w:val="32"/>
          <w:szCs w:val="32"/>
          <w:highlight w:val="none"/>
        </w:rPr>
        <w:t>2023年支出预算按用途划分，基本支出预算63.7万元，占84.15%，。其中：工资福利支出53.74万元，对个人和家庭的补助1.93万元，商品和服务支出8.02万元，其他资本性支出等支出0万元；项目支出预算12万元，占15.85%。 2023年一般公共预算拨款支出预算按用途划分，基本支出预算63.7万元，占84.15%。其中：工资福利支出53.74万元，对个人和家庭的补助1.93万元，商品和服务支出8.02万元，其他资本性支出等支出0万元；项目支出预算12万元，占15385%。 2023年一般公共预算安排“三公”经费2.70万元，比上年增加0万元，增长0%。主要原因：因公出国（境）费 0 万元，比上年增加0 万元，增长 0%， 主要原因是与上年持平，无增减变化 ；公务用车购置及运行费 2.50 万元（公务用车购置费 0 万元，比上年增加0 万元；公务用 车运行维护费 2.50 万元，比上年增加 0 万元。） 比上年增加0 万 元，增长 0%，主要原因是与上年持平，无增减变化；公务接待 费 0.20 万元，比上年增加0 万元，增长 0%，主要原因是与上年 持平，无增减变化。</w:t>
      </w:r>
    </w:p>
    <w:p w14:paraId="240985EA">
      <w:pPr>
        <w:ind w:left="0" w:leftChars="0" w:right="0" w:rightChars="0" w:firstLine="640" w:firstLineChars="200"/>
        <w:jc w:val="left"/>
        <w:rPr>
          <w:rFonts w:hint="eastAsia" w:ascii="黑体" w:hAnsi="黑体" w:eastAsia="黑体"/>
          <w:sz w:val="32"/>
        </w:rPr>
      </w:pPr>
      <w:r>
        <w:rPr>
          <w:rFonts w:hint="eastAsia" w:ascii="黑体" w:hAnsi="黑体" w:eastAsia="黑体"/>
          <w:sz w:val="32"/>
        </w:rPr>
        <w:t>二、绩效自评情况</w:t>
      </w:r>
    </w:p>
    <w:p w14:paraId="35FEB5C2">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（一）履职效能分析</w:t>
      </w:r>
    </w:p>
    <w:p w14:paraId="0BE6225D">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聚焦主责主业发展，提升人道服务能力。加强无偿献血、造血干细胞捐献、人体器官捐献宣传动员力度，组织志愿者深入社区、企业等地开展动员招募，202</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年全县共有1678人参与无偿献血，献血量达52190毫升；88人采集血样并加入中国造血干细胞捐献者资料库，加入人数比往年翻翻。</w:t>
      </w:r>
    </w:p>
    <w:p w14:paraId="7890950C">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其中2名志愿者成功捐献造血干细胞，挽救了2名血液病患者的生命，被广东省红十字会授予“2021年度造血干细胞捐献工作优质工作站”，该项工作得到了市委、市政府的通报表扬。</w:t>
      </w:r>
    </w:p>
    <w:p w14:paraId="1EFC8034">
      <w:pPr>
        <w:ind w:left="0" w:leftChars="0" w:right="0" w:rightChars="0" w:firstLine="640" w:firstLineChars="20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lang w:eastAsia="zh-CN"/>
        </w:rPr>
        <w:t>（二）管理效率分析</w:t>
      </w:r>
    </w:p>
    <w:p w14:paraId="2ABB5FB6">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反映在预算编制、预算执行、信息公开、绩效管理、采购管理、资产管理、运行成本等方面的实施情况，分析存在问题和改进方向。</w:t>
      </w:r>
    </w:p>
    <w:p w14:paraId="26C1FC54">
      <w:pPr>
        <w:ind w:left="0" w:leftChars="0" w:right="0" w:rightChars="0" w:firstLine="640" w:firstLineChars="200"/>
        <w:jc w:val="left"/>
        <w:rPr>
          <w:rFonts w:hint="eastAsia" w:ascii="仿宋_GB2312" w:hAnsi="仿宋_GB2312" w:eastAsia="仿宋_GB2312"/>
          <w:sz w:val="32"/>
          <w:lang w:eastAsia="zh-CN"/>
        </w:rPr>
      </w:pPr>
      <w:r>
        <w:rPr>
          <w:rFonts w:hint="eastAsia" w:ascii="仿宋_GB2312" w:hAnsi="仿宋_GB2312" w:eastAsia="仿宋_GB2312"/>
          <w:sz w:val="32"/>
          <w:lang w:eastAsia="zh-CN"/>
        </w:rPr>
        <w:t>202</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年财政资金安排，保障了红十字会在职人员的基本保障支出，确保了单位机构正常运转。202</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年单位预决算的编制依据充分、科学合理、公开公正，内控管理做到了分级负责，各有侧重，动态监管；资金全使用和审批均做到严格监管。202</w:t>
      </w:r>
      <w:r>
        <w:rPr>
          <w:rFonts w:hint="eastAsia" w:ascii="仿宋_GB2312" w:hAnsi="仿宋_GB2312" w:eastAsia="仿宋_GB2312"/>
          <w:sz w:val="32"/>
          <w:lang w:val="en-US" w:eastAsia="zh-CN"/>
        </w:rPr>
        <w:t>3</w:t>
      </w:r>
      <w:r>
        <w:rPr>
          <w:rFonts w:hint="eastAsia" w:ascii="仿宋_GB2312" w:hAnsi="仿宋_GB2312" w:eastAsia="仿宋_GB2312"/>
          <w:sz w:val="32"/>
          <w:lang w:eastAsia="zh-CN"/>
        </w:rPr>
        <w:t>年，县红会在县委、县政府领导的重视和上级主管部门指导下，牢固树立四个意识，围绕县委、县政府的中心工作，依法履职，服务大局，积极开展“三救”、“三献” 核心业务，为搭建政府与老百姓信任的桥梁做了些力所能及的实事，取得了较好成效。</w:t>
      </w:r>
    </w:p>
    <w:p w14:paraId="65D1FD0A">
      <w:pPr>
        <w:ind w:left="0" w:leftChars="0" w:right="0" w:rightChars="0" w:firstLine="640" w:firstLineChars="200"/>
        <w:jc w:val="left"/>
        <w:rPr>
          <w:rFonts w:hint="eastAsia" w:ascii="仿宋_GB2312" w:hAnsi="仿宋_GB2312" w:eastAsia="仿宋_GB2312"/>
          <w:sz w:val="32"/>
          <w:lang w:eastAsia="zh-CN"/>
        </w:rPr>
      </w:pPr>
    </w:p>
    <w:p w14:paraId="6FFD9748">
      <w:pPr>
        <w:numPr>
          <w:ilvl w:val="0"/>
          <w:numId w:val="2"/>
        </w:numPr>
        <w:ind w:left="0" w:leftChars="0" w:right="0" w:rightChars="0"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自评结论</w:t>
      </w:r>
    </w:p>
    <w:p w14:paraId="750CEF9E">
      <w:pPr>
        <w:numPr>
          <w:ilvl w:val="0"/>
          <w:numId w:val="0"/>
        </w:numPr>
        <w:ind w:right="0" w:rightChars="0" w:firstLine="960" w:firstLineChars="300"/>
        <w:jc w:val="left"/>
        <w:rPr>
          <w:rFonts w:hint="eastAsia" w:ascii="仿宋_GB2312" w:hAnsi="仿宋_GB2312" w:eastAsia="仿宋_GB2312"/>
          <w:sz w:val="32"/>
          <w:highlight w:val="yellow"/>
          <w:lang w:eastAsia="zh-CN"/>
        </w:rPr>
      </w:pPr>
      <w:r>
        <w:rPr>
          <w:rFonts w:hint="eastAsia" w:ascii="仿宋_GB2312" w:eastAsia="仿宋_GB2312"/>
          <w:sz w:val="32"/>
          <w:szCs w:val="32"/>
          <w:highlight w:val="yellow"/>
        </w:rPr>
        <w:t>根据《部门整体支出绩效评价指标》评分，得分</w:t>
      </w:r>
      <w:r>
        <w:rPr>
          <w:rFonts w:hint="eastAsia" w:ascii="仿宋_GB2312" w:eastAsia="仿宋_GB2312"/>
          <w:sz w:val="32"/>
          <w:szCs w:val="32"/>
          <w:highlight w:val="yellow"/>
          <w:lang w:val="en-US" w:eastAsia="zh-CN"/>
        </w:rPr>
        <w:t>98</w:t>
      </w:r>
      <w:r>
        <w:rPr>
          <w:rFonts w:hint="eastAsia" w:ascii="仿宋_GB2312" w:eastAsia="仿宋_GB2312"/>
          <w:sz w:val="32"/>
          <w:szCs w:val="32"/>
          <w:highlight w:val="yellow"/>
        </w:rPr>
        <w:t>分，绩效评价等级为“优”。</w:t>
      </w:r>
    </w:p>
    <w:p w14:paraId="759DE3B6">
      <w:pPr>
        <w:numPr>
          <w:ilvl w:val="0"/>
          <w:numId w:val="3"/>
        </w:numPr>
        <w:ind w:left="0" w:leftChars="0" w:right="0" w:rightChars="0" w:firstLine="640" w:firstLineChars="200"/>
        <w:jc w:val="left"/>
        <w:rPr>
          <w:rFonts w:hint="eastAsia" w:ascii="黑体" w:hAnsi="黑体" w:eastAsia="黑体"/>
          <w:sz w:val="32"/>
        </w:rPr>
      </w:pPr>
      <w:r>
        <w:rPr>
          <w:rFonts w:hint="eastAsia" w:ascii="黑体" w:hAnsi="黑体" w:eastAsia="黑体"/>
          <w:sz w:val="32"/>
        </w:rPr>
        <w:t>存在问题及改进意见</w:t>
      </w:r>
    </w:p>
    <w:p w14:paraId="4BE14773">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rPr>
        <w:t>就部门整体支出绩效管理存在问题</w:t>
      </w:r>
      <w:r>
        <w:rPr>
          <w:rFonts w:hint="eastAsia" w:ascii="仿宋_GB2312" w:hAnsi="仿宋_GB2312" w:eastAsia="仿宋_GB2312" w:cs="仿宋_GB2312"/>
          <w:sz w:val="32"/>
          <w:lang w:eastAsia="zh-CN"/>
        </w:rPr>
        <w:t>进行分析，</w:t>
      </w:r>
      <w:r>
        <w:rPr>
          <w:rFonts w:hint="eastAsia" w:ascii="仿宋_GB2312" w:hAnsi="仿宋_GB2312" w:eastAsia="仿宋_GB2312" w:cs="仿宋_GB2312"/>
          <w:sz w:val="32"/>
        </w:rPr>
        <w:t>提出改进措施</w:t>
      </w:r>
      <w:r>
        <w:rPr>
          <w:rFonts w:hint="eastAsia" w:ascii="仿宋_GB2312" w:hAnsi="仿宋_GB2312" w:eastAsia="仿宋_GB2312" w:cs="仿宋_GB2312"/>
          <w:sz w:val="32"/>
          <w:lang w:eastAsia="zh-CN"/>
        </w:rPr>
        <w:t>。</w:t>
      </w:r>
    </w:p>
    <w:p w14:paraId="76829E7B">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 xml:space="preserve"> 1、志愿者管理还需加强。社会各界对红十字志愿者工作的认知度还比较低，社会的公信力、影响力和公众知晓率有待进一步提升。同时还要加强对志愿者的管理力度，充分发挥志愿者的作用。</w:t>
      </w:r>
    </w:p>
    <w:p w14:paraId="757976F5">
      <w:pPr>
        <w:numPr>
          <w:ilvl w:val="0"/>
          <w:numId w:val="0"/>
        </w:numPr>
        <w:ind w:right="0" w:rightChars="0" w:firstLine="640" w:firstLineChars="200"/>
        <w:jc w:val="left"/>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2、基层基础较为薄弱。我会作为全韶关市仅有的两个成立了中国造血干细捐献者资料库广东省管理中心始兴工作站的县区之一，有机构没人员，导致无法更好的开展此项工作。</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GB2312">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8AC3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BBA067">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FBBA067">
                    <w:pPr>
                      <w:pStyle w:val="2"/>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w:t>
                    </w:r>
                    <w:r>
                      <w:rPr>
                        <w:rFonts w:hint="eastAsia" w:ascii="仿宋_GB2312" w:hAnsi="仿宋_GB2312" w:eastAsia="仿宋_GB2312" w:cs="仿宋_GB2312"/>
                        <w:sz w:val="28"/>
                        <w:szCs w:val="32"/>
                      </w:rPr>
                      <w:fldChar w:fldCharType="begin"/>
                    </w:r>
                    <w:r>
                      <w:rPr>
                        <w:rFonts w:hint="eastAsia" w:ascii="仿宋_GB2312" w:hAnsi="仿宋_GB2312" w:eastAsia="仿宋_GB2312" w:cs="仿宋_GB2312"/>
                        <w:sz w:val="28"/>
                        <w:szCs w:val="32"/>
                      </w:rPr>
                      <w:instrText xml:space="preserve"> PAGE  \* MERGEFORMAT </w:instrText>
                    </w:r>
                    <w:r>
                      <w:rPr>
                        <w:rFonts w:hint="eastAsia" w:ascii="仿宋_GB2312" w:hAnsi="仿宋_GB2312" w:eastAsia="仿宋_GB2312" w:cs="仿宋_GB2312"/>
                        <w:sz w:val="28"/>
                        <w:szCs w:val="32"/>
                      </w:rPr>
                      <w:fldChar w:fldCharType="separate"/>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rPr>
                      <w:fldChar w:fldCharType="end"/>
                    </w:r>
                    <w:r>
                      <w:rPr>
                        <w:rFonts w:hint="eastAsia" w:ascii="仿宋_GB2312" w:hAnsi="仿宋_GB2312" w:eastAsia="仿宋_GB2312" w:cs="仿宋_GB2312"/>
                        <w:sz w:val="28"/>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0C9B1"/>
    <w:multiLevelType w:val="singleLevel"/>
    <w:tmpl w:val="EFE0C9B1"/>
    <w:lvl w:ilvl="0" w:tentative="0">
      <w:start w:val="1"/>
      <w:numFmt w:val="chineseCounting"/>
      <w:suff w:val="nothing"/>
      <w:lvlText w:val="（%1）"/>
      <w:lvlJc w:val="left"/>
      <w:rPr>
        <w:rFonts w:hint="eastAsia"/>
      </w:rPr>
    </w:lvl>
  </w:abstractNum>
  <w:abstractNum w:abstractNumId="1">
    <w:nsid w:val="FB296227"/>
    <w:multiLevelType w:val="singleLevel"/>
    <w:tmpl w:val="FB296227"/>
    <w:lvl w:ilvl="0" w:tentative="0">
      <w:start w:val="3"/>
      <w:numFmt w:val="chineseCounting"/>
      <w:suff w:val="nothing"/>
      <w:lvlText w:val="%1、"/>
      <w:lvlJc w:val="left"/>
      <w:rPr>
        <w:rFonts w:hint="eastAsia"/>
      </w:rPr>
    </w:lvl>
  </w:abstractNum>
  <w:abstractNum w:abstractNumId="2">
    <w:nsid w:val="7289AB2E"/>
    <w:multiLevelType w:val="singleLevel"/>
    <w:tmpl w:val="7289AB2E"/>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MGQyODJjNmQ3OThlZThiNDA3NmRmMzIzY2RjYjMifQ=="/>
  </w:docVars>
  <w:rsids>
    <w:rsidRoot w:val="00172A27"/>
    <w:rsid w:val="0AEF2223"/>
    <w:rsid w:val="121B0F9A"/>
    <w:rsid w:val="17C564D9"/>
    <w:rsid w:val="19B07ACE"/>
    <w:rsid w:val="297E1508"/>
    <w:rsid w:val="2E90711B"/>
    <w:rsid w:val="2EE56DAF"/>
    <w:rsid w:val="35CB22BF"/>
    <w:rsid w:val="3D987913"/>
    <w:rsid w:val="41E128A5"/>
    <w:rsid w:val="467320EF"/>
    <w:rsid w:val="4E3C3076"/>
    <w:rsid w:val="53DD49B3"/>
    <w:rsid w:val="620204A2"/>
    <w:rsid w:val="68375365"/>
    <w:rsid w:val="6C2B2226"/>
    <w:rsid w:val="79FE61B3"/>
    <w:rsid w:val="7FC526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正文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7">
    <w:name w:val="Normal New New New New"/>
    <w:qFormat/>
    <w:uiPriority w:val="0"/>
    <w:pPr>
      <w:jc w:val="both"/>
    </w:pPr>
    <w:rPr>
      <w:rFonts w:ascii="Times New Roman" w:hAnsi="Times New Roman" w:eastAsia="宋体" w:cs="Times New Roman"/>
      <w:kern w:val="2"/>
      <w:sz w:val="21"/>
    </w:rPr>
  </w:style>
  <w:style w:type="paragraph" w:customStyle="1" w:styleId="8">
    <w:name w:val="Normal New New New"/>
    <w:uiPriority w:val="0"/>
    <w:pPr>
      <w:jc w:val="both"/>
    </w:pPr>
    <w:rPr>
      <w:rFonts w:ascii="Times New Roman" w:hAnsi="Times New Roman" w:eastAsia="宋体" w:cs="Times New Roman"/>
      <w:kern w:val="2"/>
      <w:sz w:val="21"/>
    </w:rPr>
  </w:style>
  <w:style w:type="paragraph" w:customStyle="1" w:styleId="9">
    <w:name w:val="Normal New New"/>
    <w:uiPriority w:val="0"/>
    <w:pPr>
      <w:jc w:val="both"/>
    </w:pPr>
    <w:rPr>
      <w:rFonts w:ascii="Times New Roman" w:hAnsi="Times New Roman" w:eastAsia="宋体" w:cs="Times New Roman"/>
      <w:kern w:val="2"/>
      <w:sz w:val="21"/>
    </w:rPr>
  </w:style>
  <w:style w:type="paragraph" w:customStyle="1" w:styleId="10">
    <w:name w:val="Normal New"/>
    <w:qFormat/>
    <w:uiPriority w:val="0"/>
    <w:pPr>
      <w:jc w:val="both"/>
    </w:pPr>
    <w:rPr>
      <w:rFonts w:ascii="Times New Roman" w:hAnsi="Times New Roman" w:eastAsia="宋体" w:cs="Times New Roman"/>
      <w:kern w:val="2"/>
      <w:sz w:val="21"/>
    </w:rPr>
  </w:style>
  <w:style w:type="paragraph" w:customStyle="1" w:styleId="11">
    <w:name w:val="Normal New New New New New New"/>
    <w:qFormat/>
    <w:uiPriority w:val="0"/>
    <w:pPr>
      <w:jc w:val="both"/>
    </w:pPr>
    <w:rPr>
      <w:rFonts w:ascii="Times New Roman" w:hAnsi="Times New Roman" w:eastAsia="宋体" w:cs="Times New Roman"/>
      <w:kern w:val="2"/>
      <w:sz w:val="21"/>
    </w:rPr>
  </w:style>
  <w:style w:type="paragraph" w:customStyle="1" w:styleId="12">
    <w:name w:val="正文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
    <w:name w:val="正文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4">
    <w:name w:val="正文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
    <w:name w:val="正文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6">
    <w:name w:val="正文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Normal New New New New New"/>
    <w:uiPriority w:val="0"/>
    <w:pPr>
      <w:jc w:val="both"/>
    </w:pPr>
    <w:rPr>
      <w:rFonts w:ascii="Times New Roman" w:hAnsi="Times New Roman" w:eastAsia="宋体" w:cs="Times New Roman"/>
      <w:kern w:val="2"/>
      <w:sz w:val="21"/>
    </w:rPr>
  </w:style>
  <w:style w:type="paragraph" w:customStyle="1" w:styleId="18">
    <w:name w:val="Normal"/>
    <w:uiPriority w:val="0"/>
    <w:pPr>
      <w:jc w:val="both"/>
    </w:pPr>
    <w:rPr>
      <w:rFonts w:ascii="Times New Roman" w:hAnsi="Times New Roman" w:eastAsia="宋体" w:cs="Times New Roman"/>
      <w:kern w:val="2"/>
      <w:sz w:val="21"/>
    </w:rPr>
  </w:style>
  <w:style w:type="paragraph" w:customStyle="1" w:styleId="19">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2.1.0.16929\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6</Pages>
  <Words>2254</Words>
  <Characters>2397</Characters>
  <Lines>0</Lines>
  <Paragraphs>0</Paragraphs>
  <TotalTime>6</TotalTime>
  <ScaleCrop>false</ScaleCrop>
  <LinksUpToDate>false</LinksUpToDate>
  <CharactersWithSpaces>2456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2011-09-13T11:13:00Z</dcterms:created>
  <dc:creator>Tian</dc:creator>
  <cp:lastModifiedBy>Sum</cp:lastModifiedBy>
  <cp:lastPrinted>2019-07-01T00:12:00Z</cp:lastPrinted>
  <dcterms:modified xsi:type="dcterms:W3CDTF">2024-09-13T07:19:46Z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9847DB3884104998957DB88A2FB5104E_13</vt:lpwstr>
  </property>
</Properties>
</file>