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4"/>
          <w:szCs w:val="44"/>
        </w:rPr>
      </w:pPr>
    </w:p>
    <w:p>
      <w:pPr>
        <w:jc w:val="center"/>
        <w:rPr>
          <w:rFonts w:hint="eastAsia" w:ascii="宋体" w:hAnsi="宋体" w:cs="宋体"/>
          <w:b/>
          <w:sz w:val="44"/>
          <w:szCs w:val="44"/>
        </w:rPr>
      </w:pPr>
    </w:p>
    <w:p>
      <w:pPr>
        <w:jc w:val="center"/>
        <w:rPr>
          <w:rFonts w:hint="eastAsia" w:ascii="宋体" w:hAnsi="宋体" w:cs="宋体"/>
          <w:b/>
          <w:sz w:val="44"/>
          <w:szCs w:val="44"/>
          <w:lang w:eastAsia="zh-CN"/>
        </w:rPr>
      </w:pPr>
      <w:r>
        <w:rPr>
          <w:rFonts w:hint="eastAsia" w:ascii="宋体" w:hAnsi="宋体" w:cs="宋体"/>
          <w:b/>
          <w:sz w:val="44"/>
          <w:szCs w:val="44"/>
        </w:rPr>
        <w:t>2021年</w:t>
      </w:r>
      <w:bookmarkStart w:id="0" w:name="PO_title"/>
      <w:r>
        <w:rPr>
          <w:rFonts w:hint="eastAsia" w:ascii="宋体" w:hAnsi="宋体" w:cs="宋体"/>
          <w:b/>
          <w:sz w:val="44"/>
          <w:szCs w:val="44"/>
        </w:rPr>
        <w:t>始兴县行政服务中心</w:t>
      </w:r>
      <w:r>
        <w:rPr>
          <w:rFonts w:hint="eastAsia" w:ascii="宋体" w:hAnsi="宋体" w:cs="宋体"/>
          <w:b/>
          <w:sz w:val="11"/>
          <w:szCs w:val="11"/>
        </w:rPr>
        <w:t xml:space="preserve"> </w:t>
      </w:r>
      <w:bookmarkEnd w:id="0"/>
      <w:r>
        <w:rPr>
          <w:rFonts w:hint="eastAsia" w:ascii="宋体" w:hAnsi="宋体" w:cs="宋体"/>
          <w:b/>
          <w:sz w:val="44"/>
          <w:szCs w:val="44"/>
        </w:rPr>
        <w:t>部门</w:t>
      </w:r>
      <w:r>
        <w:rPr>
          <w:rFonts w:hint="eastAsia" w:ascii="宋体" w:hAnsi="宋体" w:cs="宋体"/>
          <w:b/>
          <w:sz w:val="44"/>
          <w:szCs w:val="44"/>
          <w:lang w:eastAsia="zh-CN"/>
        </w:rPr>
        <w:t>整体支出绩效自评报告</w:t>
      </w:r>
    </w:p>
    <w:p>
      <w:pPr>
        <w:jc w:val="center"/>
        <w:rPr>
          <w:rFonts w:hint="eastAsia" w:ascii="宋体" w:hAnsi="宋体" w:cs="宋体"/>
          <w:b/>
          <w:sz w:val="44"/>
          <w:szCs w:val="44"/>
          <w:lang w:eastAsia="zh-CN"/>
        </w:rPr>
      </w:pPr>
    </w:p>
    <w:p>
      <w:pPr>
        <w:numPr>
          <w:ilvl w:val="0"/>
          <w:numId w:val="1"/>
        </w:numPr>
        <w:jc w:val="both"/>
        <w:rPr>
          <w:rFonts w:hint="eastAsia" w:ascii="宋体" w:hAnsi="宋体" w:cs="宋体"/>
          <w:b/>
          <w:sz w:val="32"/>
          <w:szCs w:val="32"/>
          <w:lang w:val="en-US" w:eastAsia="zh-CN"/>
        </w:rPr>
      </w:pPr>
      <w:r>
        <w:rPr>
          <w:rFonts w:hint="eastAsia" w:ascii="宋体" w:hAnsi="宋体" w:cs="宋体"/>
          <w:b/>
          <w:sz w:val="32"/>
          <w:szCs w:val="32"/>
          <w:lang w:val="en-US" w:eastAsia="zh-CN"/>
        </w:rPr>
        <w:t>部门基本情况</w:t>
      </w:r>
    </w:p>
    <w:p>
      <w:pPr>
        <w:numPr>
          <w:ilvl w:val="0"/>
          <w:numId w:val="0"/>
        </w:numPr>
        <w:ind w:firstLine="643" w:firstLineChars="200"/>
        <w:jc w:val="both"/>
        <w:rPr>
          <w:rFonts w:hint="eastAsia" w:ascii="宋体" w:hAnsi="宋体" w:cs="宋体"/>
          <w:b/>
          <w:sz w:val="32"/>
          <w:szCs w:val="32"/>
          <w:lang w:val="en-US" w:eastAsia="zh-CN"/>
        </w:rPr>
      </w:pPr>
      <w:r>
        <w:rPr>
          <w:rFonts w:hint="eastAsia" w:ascii="宋体" w:hAnsi="宋体" w:cs="宋体"/>
          <w:b/>
          <w:sz w:val="32"/>
          <w:szCs w:val="32"/>
          <w:lang w:val="en-US" w:eastAsia="zh-CN"/>
        </w:rPr>
        <w:t>（一）部门职能</w:t>
      </w:r>
    </w:p>
    <w:p>
      <w:pPr>
        <w:spacing w:line="600" w:lineRule="exact"/>
        <w:ind w:left="105" w:leftChars="50" w:right="105" w:rightChars="50" w:firstLine="748" w:firstLineChars="234"/>
        <w:rPr>
          <w:rFonts w:hint="eastAsia" w:ascii="仿宋_GB2312" w:hAnsi="仿宋_GB2312" w:eastAsia="仿宋_GB2312"/>
          <w:sz w:val="32"/>
          <w:szCs w:val="32"/>
        </w:rPr>
      </w:pPr>
      <w:r>
        <w:rPr>
          <w:rFonts w:hint="eastAsia" w:ascii="仿宋_GB2312" w:hAnsi="仿宋_GB2312" w:eastAsia="仿宋_GB2312"/>
          <w:sz w:val="32"/>
          <w:szCs w:val="32"/>
        </w:rPr>
        <w:t>根据《广东省关于市县机构改革的总体意见》和《始兴县机构改革方案》，始兴县行政服务中心为县政务服务数据管理局管理的公益一类事业单位，正科级</w:t>
      </w:r>
      <w:r>
        <w:rPr>
          <w:rFonts w:hint="eastAsia" w:ascii="仿宋_GB2312" w:hAnsi="仿宋_GB2312" w:eastAsia="仿宋_GB2312"/>
          <w:sz w:val="32"/>
          <w:szCs w:val="32"/>
          <w:lang w:eastAsia="zh-CN"/>
        </w:rPr>
        <w:t>，主要职责如下：一是</w:t>
      </w:r>
      <w:r>
        <w:rPr>
          <w:rFonts w:hint="eastAsia" w:ascii="仿宋_GB2312" w:hAnsi="仿宋_GB2312" w:eastAsia="仿宋_GB2312"/>
          <w:sz w:val="32"/>
          <w:szCs w:val="32"/>
        </w:rPr>
        <w:t>贯彻执行政务服务相关政策和规范性文件。具体负责全县政务服务体系的建设与管理，具体落实全县政务服务事项目录动态调整和标准化建设。</w:t>
      </w:r>
      <w:r>
        <w:rPr>
          <w:rFonts w:hint="eastAsia" w:ascii="仿宋_GB2312" w:hAnsi="仿宋_GB2312" w:eastAsia="仿宋_GB2312"/>
          <w:sz w:val="32"/>
          <w:szCs w:val="32"/>
          <w:lang w:eastAsia="zh-CN"/>
        </w:rPr>
        <w:t>二是</w:t>
      </w:r>
      <w:r>
        <w:rPr>
          <w:rFonts w:hint="eastAsia" w:ascii="仿宋_GB2312" w:hAnsi="仿宋_GB2312" w:eastAsia="仿宋_GB2312"/>
          <w:sz w:val="32"/>
          <w:szCs w:val="32"/>
        </w:rPr>
        <w:t>负责组织有关职能单位进驻政务服务大厅设置办事窗口，集中办理政务服务事项。</w:t>
      </w:r>
      <w:r>
        <w:rPr>
          <w:rFonts w:hint="eastAsia" w:ascii="仿宋_GB2312" w:hAnsi="仿宋_GB2312" w:eastAsia="仿宋_GB2312"/>
          <w:sz w:val="32"/>
          <w:szCs w:val="32"/>
          <w:lang w:eastAsia="zh-CN"/>
        </w:rPr>
        <w:t>三是</w:t>
      </w:r>
      <w:r>
        <w:rPr>
          <w:rFonts w:hint="eastAsia" w:ascii="仿宋_GB2312" w:hAnsi="仿宋_GB2312" w:eastAsia="仿宋_GB2312"/>
          <w:sz w:val="32"/>
          <w:szCs w:val="32"/>
        </w:rPr>
        <w:t>负责指导乡镇、村（居）服务中心（站）的建设、管理、服务工作。</w:t>
      </w:r>
      <w:r>
        <w:rPr>
          <w:rFonts w:hint="eastAsia" w:ascii="仿宋_GB2312" w:hAnsi="仿宋_GB2312" w:eastAsia="仿宋_GB2312"/>
          <w:sz w:val="32"/>
          <w:szCs w:val="32"/>
          <w:lang w:eastAsia="zh-CN"/>
        </w:rPr>
        <w:t>四是</w:t>
      </w:r>
      <w:r>
        <w:rPr>
          <w:rFonts w:hint="eastAsia" w:ascii="仿宋_GB2312" w:hAnsi="仿宋_GB2312" w:eastAsia="仿宋_GB2312"/>
          <w:sz w:val="32"/>
          <w:szCs w:val="32"/>
        </w:rPr>
        <w:t>负责政务服务大厅办事窗口的运行维护工作，规范办事窗口业务操作规程，负责政务服务大厅维保工作。</w:t>
      </w:r>
      <w:r>
        <w:rPr>
          <w:rFonts w:hint="eastAsia" w:ascii="仿宋_GB2312" w:hAnsi="仿宋_GB2312" w:eastAsia="仿宋_GB2312"/>
          <w:sz w:val="32"/>
          <w:szCs w:val="32"/>
          <w:lang w:eastAsia="zh-CN"/>
        </w:rPr>
        <w:t>五是</w:t>
      </w:r>
      <w:r>
        <w:rPr>
          <w:rFonts w:hint="eastAsia" w:ascii="仿宋_GB2312" w:hAnsi="仿宋_GB2312" w:eastAsia="仿宋_GB2312"/>
          <w:sz w:val="32"/>
          <w:szCs w:val="32"/>
        </w:rPr>
        <w:t>负责办事窗口工作人员的日常管理，受理对窗口及其工作人员的服务质量、办事效率、工作作风等方面的投诉。承担政务服务运行管理考评工作，推进政务服务模式改革创新。</w:t>
      </w:r>
      <w:r>
        <w:rPr>
          <w:rFonts w:hint="eastAsia" w:ascii="仿宋_GB2312" w:hAnsi="仿宋_GB2312" w:eastAsia="仿宋_GB2312"/>
          <w:sz w:val="32"/>
          <w:szCs w:val="32"/>
          <w:lang w:eastAsia="zh-CN"/>
        </w:rPr>
        <w:t>六是</w:t>
      </w:r>
      <w:r>
        <w:rPr>
          <w:rFonts w:hint="eastAsia" w:ascii="仿宋_GB2312" w:hAnsi="仿宋_GB2312" w:eastAsia="仿宋_GB2312"/>
          <w:sz w:val="32"/>
          <w:szCs w:val="32"/>
        </w:rPr>
        <w:t>推进简化服务环节，优化办事流程，推进协同审批。对涉及多部门审批的事项组织联合审批，集中办理。</w:t>
      </w:r>
      <w:r>
        <w:rPr>
          <w:rFonts w:hint="eastAsia" w:ascii="仿宋_GB2312" w:hAnsi="仿宋_GB2312" w:eastAsia="仿宋_GB2312"/>
          <w:sz w:val="32"/>
          <w:szCs w:val="32"/>
          <w:lang w:eastAsia="zh-CN"/>
        </w:rPr>
        <w:t>七是</w:t>
      </w:r>
      <w:r>
        <w:rPr>
          <w:rFonts w:hint="eastAsia" w:ascii="仿宋_GB2312" w:hAnsi="仿宋_GB2312" w:eastAsia="仿宋_GB2312"/>
          <w:sz w:val="32"/>
          <w:szCs w:val="32"/>
        </w:rPr>
        <w:t>负责12345政府服务热线（含网络问政）的日常管理和宣传推广。</w:t>
      </w:r>
      <w:r>
        <w:rPr>
          <w:rFonts w:hint="eastAsia" w:ascii="仿宋_GB2312" w:hAnsi="仿宋_GB2312" w:eastAsia="仿宋_GB2312"/>
          <w:sz w:val="32"/>
          <w:szCs w:val="32"/>
          <w:lang w:eastAsia="zh-CN"/>
        </w:rPr>
        <w:t>八是</w:t>
      </w:r>
      <w:r>
        <w:rPr>
          <w:rFonts w:hint="eastAsia" w:ascii="仿宋_GB2312" w:hAnsi="仿宋_GB2312" w:eastAsia="仿宋_GB2312"/>
          <w:sz w:val="32"/>
          <w:szCs w:val="32"/>
        </w:rPr>
        <w:t>具体实施县级政务服务大厅（含部门专业大厅）、镇、村（居）“好差评”工作。</w:t>
      </w:r>
      <w:r>
        <w:rPr>
          <w:rFonts w:hint="eastAsia" w:ascii="仿宋_GB2312" w:hAnsi="仿宋_GB2312" w:eastAsia="仿宋_GB2312"/>
          <w:sz w:val="32"/>
          <w:szCs w:val="32"/>
          <w:lang w:eastAsia="zh-CN"/>
        </w:rPr>
        <w:t>九是</w:t>
      </w:r>
      <w:r>
        <w:rPr>
          <w:rFonts w:hint="eastAsia" w:ascii="仿宋_GB2312" w:hAnsi="仿宋_GB2312" w:eastAsia="仿宋_GB2312"/>
          <w:sz w:val="32"/>
          <w:szCs w:val="32"/>
        </w:rPr>
        <w:t>承办县政务服务数据管理局交办的其他事项。</w:t>
      </w:r>
    </w:p>
    <w:p>
      <w:pPr>
        <w:numPr>
          <w:ilvl w:val="0"/>
          <w:numId w:val="0"/>
        </w:numPr>
        <w:ind w:firstLine="643" w:firstLineChars="200"/>
        <w:jc w:val="both"/>
        <w:rPr>
          <w:rFonts w:hint="eastAsia" w:ascii="宋体" w:hAnsi="宋体" w:cs="宋体"/>
          <w:b/>
          <w:bCs/>
          <w:sz w:val="32"/>
          <w:szCs w:val="32"/>
        </w:rPr>
      </w:pPr>
      <w:r>
        <w:rPr>
          <w:rFonts w:hint="eastAsia" w:ascii="宋体" w:hAnsi="宋体" w:cs="宋体"/>
          <w:b/>
          <w:sz w:val="32"/>
          <w:szCs w:val="32"/>
          <w:lang w:val="en-US" w:eastAsia="zh-CN"/>
        </w:rPr>
        <w:t>（二）部门机构设置</w:t>
      </w:r>
    </w:p>
    <w:p>
      <w:pPr>
        <w:spacing w:line="600" w:lineRule="exact"/>
        <w:ind w:right="105" w:rightChars="50" w:firstLine="640" w:firstLineChars="200"/>
        <w:rPr>
          <w:rFonts w:hint="eastAsia" w:ascii="仿宋_GB2312" w:eastAsia="仿宋_GB2312"/>
          <w:sz w:val="32"/>
          <w:szCs w:val="32"/>
        </w:rPr>
      </w:pPr>
      <w:r>
        <w:rPr>
          <w:rFonts w:hint="eastAsia" w:ascii="仿宋_GB2312" w:eastAsia="仿宋_GB2312"/>
          <w:sz w:val="32"/>
          <w:szCs w:val="32"/>
        </w:rPr>
        <w:t>行政服务中心设4个正股级内设机构：办公室、业务股、宣教服务股、热线服务股。始兴县行政服务中心事业编制7名，其中主任1名，副主任2名，内设机构领导职数正职4名。现有在职在编人员</w:t>
      </w:r>
      <w:r>
        <w:rPr>
          <w:rFonts w:hint="eastAsia" w:ascii="仿宋_GB2312" w:eastAsia="仿宋_GB2312"/>
          <w:sz w:val="32"/>
          <w:szCs w:val="32"/>
          <w:lang w:val="en-US" w:eastAsia="zh-CN"/>
        </w:rPr>
        <w:t>6</w:t>
      </w:r>
      <w:r>
        <w:rPr>
          <w:rFonts w:hint="eastAsia" w:ascii="仿宋_GB2312" w:eastAsia="仿宋_GB2312"/>
          <w:sz w:val="32"/>
          <w:szCs w:val="32"/>
        </w:rPr>
        <w:t>名，人员经费按财政补助一类</w:t>
      </w:r>
      <w:r>
        <w:rPr>
          <w:rFonts w:hint="eastAsia" w:ascii="仿宋_GB2312" w:eastAsia="仿宋_GB2312"/>
          <w:sz w:val="32"/>
          <w:szCs w:val="32"/>
          <w:lang w:eastAsia="zh-CN"/>
        </w:rPr>
        <w:t>拨付</w:t>
      </w:r>
      <w:bookmarkStart w:id="18" w:name="_GoBack"/>
      <w:bookmarkEnd w:id="18"/>
      <w:r>
        <w:rPr>
          <w:rFonts w:hint="eastAsia" w:ascii="仿宋_GB2312" w:eastAsia="仿宋_GB2312"/>
          <w:sz w:val="32"/>
          <w:szCs w:val="32"/>
        </w:rPr>
        <w:t>。</w:t>
      </w:r>
    </w:p>
    <w:p>
      <w:pPr>
        <w:numPr>
          <w:ilvl w:val="0"/>
          <w:numId w:val="0"/>
        </w:numPr>
        <w:ind w:firstLine="643" w:firstLineChars="200"/>
        <w:jc w:val="left"/>
        <w:rPr>
          <w:rFonts w:hint="eastAsia" w:ascii="宋体" w:hAnsi="宋体" w:cs="宋体"/>
          <w:b/>
          <w:sz w:val="32"/>
          <w:szCs w:val="32"/>
          <w:lang w:val="en-US" w:eastAsia="zh-CN"/>
        </w:rPr>
      </w:pPr>
      <w:r>
        <w:rPr>
          <w:rFonts w:hint="eastAsia" w:ascii="宋体" w:hAnsi="宋体" w:cs="宋体"/>
          <w:b/>
          <w:sz w:val="32"/>
          <w:szCs w:val="32"/>
          <w:lang w:val="en-US" w:eastAsia="zh-CN"/>
        </w:rPr>
        <w:t>（三）年度总体工作和重点工作任务</w:t>
      </w:r>
    </w:p>
    <w:p>
      <w:pPr>
        <w:widowControl w:val="0"/>
        <w:numPr>
          <w:ilvl w:val="0"/>
          <w:numId w:val="0"/>
        </w:numPr>
        <w:ind w:firstLine="642"/>
        <w:jc w:val="left"/>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一是持续抓好财政收支管理，加强预算统筹平衡。二是做好项目支出管理工作，确保项目落实到位。三是持续推进</w:t>
      </w:r>
      <w:r>
        <w:rPr>
          <w:rFonts w:hint="eastAsia" w:ascii="仿宋_GB2312" w:hAnsi="仿宋_GB2312" w:eastAsia="仿宋_GB2312" w:cs="仿宋_GB2312"/>
          <w:sz w:val="32"/>
          <w:szCs w:val="32"/>
        </w:rPr>
        <w:t>政务服务工作，为群众办实事</w:t>
      </w:r>
      <w:r>
        <w:rPr>
          <w:rFonts w:hint="eastAsia" w:ascii="仿宋_GB2312" w:hAnsi="仿宋_GB2312" w:eastAsia="仿宋_GB2312" w:cs="仿宋_GB2312"/>
          <w:sz w:val="32"/>
          <w:szCs w:val="32"/>
          <w:lang w:eastAsia="zh-CN"/>
        </w:rPr>
        <w:t>。</w:t>
      </w:r>
    </w:p>
    <w:p>
      <w:pPr>
        <w:numPr>
          <w:ilvl w:val="0"/>
          <w:numId w:val="0"/>
        </w:numPr>
        <w:ind w:firstLine="643" w:firstLineChars="200"/>
        <w:jc w:val="left"/>
        <w:rPr>
          <w:rFonts w:hint="eastAsia" w:ascii="宋体" w:hAnsi="宋体" w:cs="宋体"/>
          <w:b/>
          <w:sz w:val="32"/>
          <w:szCs w:val="32"/>
          <w:lang w:val="en-US" w:eastAsia="zh-CN"/>
        </w:rPr>
      </w:pPr>
      <w:r>
        <w:rPr>
          <w:rFonts w:hint="eastAsia" w:ascii="宋体" w:hAnsi="宋体" w:cs="宋体"/>
          <w:b/>
          <w:sz w:val="32"/>
          <w:szCs w:val="32"/>
          <w:lang w:val="en-US" w:eastAsia="zh-CN"/>
        </w:rPr>
        <w:t>（四）部门整体支出绩效目标</w:t>
      </w:r>
    </w:p>
    <w:p>
      <w:pPr>
        <w:ind w:firstLine="640" w:firstLineChars="200"/>
        <w:jc w:val="left"/>
        <w:rPr>
          <w:rFonts w:hint="eastAsia" w:ascii="仿宋_GB2312" w:eastAsia="仿宋_GB2312"/>
          <w:sz w:val="32"/>
          <w:szCs w:val="32"/>
        </w:rPr>
      </w:pPr>
      <w:r>
        <w:rPr>
          <w:rFonts w:hint="eastAsia" w:ascii="仿宋_GB2312" w:hAnsi="仿宋_GB2312" w:eastAsia="仿宋_GB2312" w:cs="仿宋_GB2312"/>
          <w:sz w:val="32"/>
          <w:szCs w:val="32"/>
        </w:rPr>
        <w:t>优化</w:t>
      </w:r>
      <w:r>
        <w:rPr>
          <w:rFonts w:hint="eastAsia" w:ascii="仿宋_GB2312" w:eastAsia="仿宋_GB2312"/>
          <w:sz w:val="32"/>
          <w:szCs w:val="32"/>
        </w:rPr>
        <w:t>政务服务大厅</w:t>
      </w:r>
      <w:r>
        <w:rPr>
          <w:rFonts w:hint="eastAsia" w:ascii="仿宋_GB2312" w:hAnsi="仿宋_GB2312" w:eastAsia="仿宋_GB2312" w:cs="仿宋_GB2312"/>
          <w:sz w:val="32"/>
          <w:szCs w:val="32"/>
        </w:rPr>
        <w:t>办事流程</w:t>
      </w:r>
      <w:r>
        <w:rPr>
          <w:rFonts w:hint="eastAsia" w:ascii="仿宋_GB2312" w:hAnsi="仿宋_GB2312" w:eastAsia="仿宋_GB2312" w:cs="仿宋_GB2312"/>
          <w:sz w:val="32"/>
          <w:szCs w:val="32"/>
          <w:lang w:eastAsia="zh-CN"/>
        </w:rPr>
        <w:t>，</w:t>
      </w:r>
      <w:r>
        <w:rPr>
          <w:rFonts w:hint="eastAsia" w:ascii="仿宋_GB2312" w:eastAsia="仿宋_GB2312"/>
          <w:sz w:val="32"/>
          <w:szCs w:val="32"/>
        </w:rPr>
        <w:t>提高政务服务大厅的整体服务形象，加强专业服务意识</w:t>
      </w:r>
      <w:r>
        <w:rPr>
          <w:rFonts w:hint="eastAsia" w:ascii="仿宋_GB2312" w:eastAsia="仿宋_GB2312"/>
          <w:sz w:val="32"/>
          <w:szCs w:val="32"/>
          <w:lang w:eastAsia="zh-CN"/>
        </w:rPr>
        <w:t>，</w:t>
      </w:r>
      <w:r>
        <w:rPr>
          <w:rFonts w:hint="eastAsia" w:ascii="仿宋_GB2312" w:eastAsia="仿宋_GB2312"/>
          <w:sz w:val="32"/>
          <w:szCs w:val="32"/>
        </w:rPr>
        <w:t>为办事群众提供更舒适的环境。</w:t>
      </w:r>
    </w:p>
    <w:p>
      <w:pPr>
        <w:numPr>
          <w:ilvl w:val="0"/>
          <w:numId w:val="2"/>
        </w:numPr>
        <w:ind w:firstLine="643" w:firstLineChars="200"/>
        <w:jc w:val="left"/>
        <w:rPr>
          <w:rFonts w:hint="eastAsia" w:ascii="宋体" w:hAnsi="宋体" w:cs="宋体"/>
          <w:b/>
          <w:sz w:val="32"/>
          <w:szCs w:val="32"/>
          <w:lang w:val="en-US" w:eastAsia="zh-CN"/>
        </w:rPr>
      </w:pPr>
      <w:r>
        <w:rPr>
          <w:rFonts w:hint="eastAsia" w:ascii="宋体" w:hAnsi="宋体" w:cs="宋体"/>
          <w:b/>
          <w:sz w:val="32"/>
          <w:szCs w:val="32"/>
          <w:lang w:val="en-US" w:eastAsia="zh-CN"/>
        </w:rPr>
        <w:t>部门整体支出情况</w:t>
      </w:r>
    </w:p>
    <w:p>
      <w:pPr>
        <w:numPr>
          <w:ilvl w:val="0"/>
          <w:numId w:val="0"/>
        </w:numPr>
        <w:spacing w:line="288" w:lineRule="auto"/>
        <w:ind w:firstLine="640" w:firstLineChars="200"/>
        <w:rPr>
          <w:rFonts w:hint="eastAsia" w:ascii="仿宋_GB2312" w:hAnsi="宋体" w:eastAsia="仿宋_GB2312" w:cs="宋体"/>
          <w:sz w:val="32"/>
          <w:szCs w:val="32"/>
          <w:lang w:val="en-US" w:eastAsia="zh-CN"/>
        </w:rPr>
      </w:pPr>
      <w:bookmarkStart w:id="1" w:name="PO_part3A1B2DivNameYear1"/>
      <w:r>
        <w:rPr>
          <w:rFonts w:hint="eastAsia" w:ascii="仿宋_GB2312" w:hAnsi="宋体" w:eastAsia="仿宋_GB2312" w:cs="宋体"/>
          <w:sz w:val="32"/>
          <w:szCs w:val="32"/>
          <w:lang w:val="en-US" w:eastAsia="zh-CN"/>
        </w:rPr>
        <w:t>1.收入支出预算执行情况</w:t>
      </w:r>
    </w:p>
    <w:p>
      <w:pPr>
        <w:numPr>
          <w:ilvl w:val="0"/>
          <w:numId w:val="0"/>
        </w:numPr>
        <w:spacing w:line="288" w:lineRule="auto"/>
        <w:ind w:firstLine="640" w:firstLineChars="200"/>
        <w:rPr>
          <w:rFonts w:hint="eastAsia" w:ascii="宋体" w:hAnsi="宋体" w:cs="宋体"/>
          <w:b/>
          <w:sz w:val="32"/>
          <w:szCs w:val="32"/>
          <w:lang w:val="en-US" w:eastAsia="zh-CN"/>
        </w:rPr>
      </w:pPr>
      <w:r>
        <w:rPr>
          <w:rFonts w:ascii="仿宋_GB2312" w:hAnsi="宋体" w:eastAsia="仿宋_GB2312" w:cs="宋体"/>
          <w:sz w:val="32"/>
          <w:szCs w:val="32"/>
        </w:rPr>
        <w:t>2021</w:t>
      </w:r>
      <w:r>
        <w:rPr>
          <w:rFonts w:hint="eastAsia" w:ascii="仿宋_GB2312" w:hAnsi="宋体" w:eastAsia="仿宋_GB2312" w:cs="宋体"/>
          <w:sz w:val="11"/>
          <w:szCs w:val="11"/>
        </w:rPr>
        <w:t xml:space="preserve"> </w:t>
      </w:r>
      <w:bookmarkEnd w:id="1"/>
      <w:r>
        <w:rPr>
          <w:rFonts w:hint="eastAsia" w:ascii="仿宋_GB2312" w:hAnsi="宋体" w:eastAsia="仿宋_GB2312" w:cs="宋体"/>
          <w:sz w:val="32"/>
          <w:szCs w:val="32"/>
        </w:rPr>
        <w:t>年度总支出</w:t>
      </w:r>
      <w:bookmarkStart w:id="2" w:name="PO_part3A1B2Amount1"/>
      <w:r>
        <w:rPr>
          <w:rFonts w:ascii="仿宋_GB2312" w:hAnsi="宋体" w:eastAsia="仿宋_GB2312" w:cs="宋体"/>
          <w:sz w:val="32"/>
          <w:szCs w:val="32"/>
        </w:rPr>
        <w:t>195.29</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万元，其中本年支出</w:t>
      </w:r>
      <w:bookmarkStart w:id="3" w:name="PO_part3A1B2Amount2"/>
      <w:r>
        <w:rPr>
          <w:rFonts w:ascii="仿宋_GB2312" w:hAnsi="宋体" w:eastAsia="仿宋_GB2312" w:cs="宋体"/>
          <w:sz w:val="32"/>
          <w:szCs w:val="32"/>
        </w:rPr>
        <w:t>195.29</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万元。具体情况如下：</w:t>
      </w:r>
      <w:r>
        <w:rPr>
          <w:rFonts w:hint="eastAsia" w:ascii="仿宋_GB2312" w:hAnsi="宋体" w:eastAsia="仿宋_GB2312" w:cs="宋体"/>
          <w:sz w:val="32"/>
          <w:szCs w:val="32"/>
          <w:lang w:eastAsia="zh-CN"/>
        </w:rPr>
        <w:t>一是</w:t>
      </w:r>
      <w:r>
        <w:rPr>
          <w:rFonts w:hint="eastAsia" w:ascii="仿宋_GB2312" w:hAnsi="宋体" w:eastAsia="仿宋_GB2312" w:cs="宋体"/>
          <w:sz w:val="32"/>
          <w:szCs w:val="32"/>
        </w:rPr>
        <w:t>基本支出</w:t>
      </w:r>
      <w:bookmarkStart w:id="4" w:name="PO_part3A1B2C1Amount1"/>
      <w:r>
        <w:rPr>
          <w:rFonts w:ascii="仿宋_GB2312" w:hAnsi="宋体" w:eastAsia="仿宋_GB2312" w:cs="宋体"/>
          <w:sz w:val="32"/>
          <w:szCs w:val="32"/>
        </w:rPr>
        <w:t>144.49</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万元，</w:t>
      </w:r>
      <w:bookmarkStart w:id="5" w:name="PO_part3A1B2C1IncPercentIncAmount1"/>
      <w:r>
        <w:rPr>
          <w:rFonts w:hint="eastAsia" w:ascii="仿宋_GB2312" w:hAnsi="宋体" w:eastAsia="仿宋_GB2312" w:cs="宋体"/>
          <w:sz w:val="32"/>
          <w:szCs w:val="32"/>
        </w:rPr>
        <w:t>比上年决算数增加</w:t>
      </w:r>
      <w:r>
        <w:rPr>
          <w:rFonts w:ascii="仿宋_GB2312" w:hAnsi="宋体" w:eastAsia="仿宋_GB2312" w:cs="宋体"/>
          <w:sz w:val="32"/>
          <w:szCs w:val="32"/>
        </w:rPr>
        <w:t>21.14万元，增长17.1%。主要变动情况：</w:t>
      </w:r>
      <w:r>
        <w:rPr>
          <w:rFonts w:hint="eastAsia" w:ascii="仿宋_GB2312" w:hAnsi="宋体" w:eastAsia="仿宋_GB2312" w:cs="宋体"/>
          <w:sz w:val="32"/>
          <w:szCs w:val="32"/>
          <w:lang w:val="en-US" w:eastAsia="zh-CN"/>
        </w:rPr>
        <w:t>2021年度新增2名在编人员</w:t>
      </w:r>
      <w:r>
        <w:rPr>
          <w:rFonts w:ascii="仿宋_GB2312" w:hAnsi="宋体" w:eastAsia="仿宋_GB2312" w:cs="宋体"/>
          <w:sz w:val="32"/>
          <w:szCs w:val="32"/>
        </w:rPr>
        <w:t>。</w:t>
      </w:r>
      <w:bookmarkEnd w:id="5"/>
      <w:r>
        <w:rPr>
          <w:rFonts w:hint="eastAsia" w:ascii="仿宋_GB2312" w:hAnsi="宋体" w:eastAsia="仿宋_GB2312" w:cs="宋体"/>
          <w:sz w:val="32"/>
          <w:szCs w:val="32"/>
          <w:lang w:eastAsia="zh-CN"/>
        </w:rPr>
        <w:t>二是</w:t>
      </w:r>
      <w:r>
        <w:rPr>
          <w:rFonts w:hint="eastAsia" w:ascii="仿宋_GB2312" w:hAnsi="宋体" w:eastAsia="仿宋_GB2312" w:cs="宋体"/>
          <w:sz w:val="32"/>
          <w:szCs w:val="32"/>
        </w:rPr>
        <w:t>项目支出</w:t>
      </w:r>
      <w:bookmarkStart w:id="6" w:name="PO_part3A1B2C2Amount1"/>
      <w:r>
        <w:rPr>
          <w:rFonts w:ascii="仿宋_GB2312" w:hAnsi="宋体" w:eastAsia="仿宋_GB2312" w:cs="宋体"/>
          <w:sz w:val="32"/>
          <w:szCs w:val="32"/>
        </w:rPr>
        <w:t>50.8</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万元，比上年决算数减少</w:t>
      </w:r>
      <w:r>
        <w:rPr>
          <w:rFonts w:ascii="仿宋_GB2312" w:hAnsi="宋体" w:eastAsia="仿宋_GB2312" w:cs="宋体"/>
          <w:sz w:val="32"/>
          <w:szCs w:val="32"/>
        </w:rPr>
        <w:t>155.8万元，下降75.4%。主要变动情况：</w:t>
      </w:r>
      <w:r>
        <w:rPr>
          <w:rFonts w:hint="eastAsia" w:ascii="仿宋_GB2312" w:hAnsi="仿宋_GB2312" w:eastAsia="仿宋_GB2312" w:cs="仿宋_GB2312"/>
          <w:sz w:val="30"/>
          <w:szCs w:val="30"/>
          <w:lang w:eastAsia="zh-CN"/>
        </w:rPr>
        <w:t>本年度无“基层公共服务综合平台建设省级补助金”项目支出</w:t>
      </w:r>
      <w:r>
        <w:rPr>
          <w:rFonts w:ascii="仿宋_GB2312" w:hAnsi="宋体" w:eastAsia="仿宋_GB2312" w:cs="宋体"/>
          <w:sz w:val="32"/>
          <w:szCs w:val="32"/>
        </w:rPr>
        <w:t>。</w:t>
      </w:r>
    </w:p>
    <w:p>
      <w:pPr>
        <w:numPr>
          <w:ilvl w:val="0"/>
          <w:numId w:val="0"/>
        </w:numPr>
        <w:spacing w:line="288" w:lineRule="auto"/>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2.收入支出结构情况</w:t>
      </w:r>
    </w:p>
    <w:p>
      <w:pPr>
        <w:numPr>
          <w:ilvl w:val="0"/>
          <w:numId w:val="0"/>
        </w:numPr>
        <w:ind w:firstLine="640" w:firstLineChars="200"/>
        <w:jc w:val="both"/>
        <w:rPr>
          <w:rFonts w:hint="eastAsia" w:ascii="仿宋_GB2312" w:hAnsi="宋体" w:eastAsia="仿宋_GB2312" w:cs="宋体"/>
          <w:sz w:val="32"/>
          <w:szCs w:val="32"/>
          <w:lang w:eastAsia="zh-CN"/>
        </w:rPr>
      </w:pPr>
      <w:r>
        <w:rPr>
          <w:rFonts w:ascii="仿宋_GB2312" w:hAnsi="宋体" w:eastAsia="仿宋_GB2312" w:cs="宋体"/>
          <w:sz w:val="32"/>
          <w:szCs w:val="32"/>
        </w:rPr>
        <w:t>2021</w:t>
      </w:r>
      <w:r>
        <w:rPr>
          <w:rFonts w:hint="eastAsia" w:ascii="仿宋_GB2312" w:hAnsi="宋体" w:eastAsia="仿宋_GB2312" w:cs="宋体"/>
          <w:sz w:val="11"/>
          <w:szCs w:val="11"/>
        </w:rPr>
        <w:t xml:space="preserve"> </w:t>
      </w:r>
      <w:r>
        <w:rPr>
          <w:rFonts w:hint="eastAsia" w:ascii="仿宋_GB2312" w:hAnsi="宋体" w:eastAsia="仿宋_GB2312" w:cs="宋体"/>
          <w:sz w:val="32"/>
          <w:szCs w:val="32"/>
        </w:rPr>
        <w:t>年度财政拨款收入合计</w:t>
      </w:r>
      <w:bookmarkStart w:id="7" w:name="PO_part3A2B1C1TotalAmount1"/>
      <w:r>
        <w:rPr>
          <w:rFonts w:ascii="仿宋_GB2312" w:hAnsi="宋体" w:eastAsia="仿宋_GB2312" w:cs="宋体"/>
          <w:sz w:val="32"/>
          <w:szCs w:val="32"/>
        </w:rPr>
        <w:t>195.29</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万元。其中：一般公共预算财政拨款收入</w:t>
      </w:r>
      <w:bookmarkStart w:id="8" w:name="PO_part3A2B1C1Amount1"/>
      <w:r>
        <w:rPr>
          <w:rFonts w:ascii="仿宋_GB2312" w:hAnsi="宋体" w:eastAsia="仿宋_GB2312" w:cs="宋体"/>
          <w:sz w:val="32"/>
          <w:szCs w:val="32"/>
        </w:rPr>
        <w:t>195.29</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占总收入的</w:t>
      </w:r>
      <w:r>
        <w:rPr>
          <w:rFonts w:hint="eastAsia" w:ascii="仿宋_GB2312" w:hAnsi="宋体" w:eastAsia="仿宋_GB2312" w:cs="宋体"/>
          <w:sz w:val="32"/>
          <w:szCs w:val="32"/>
          <w:lang w:val="en-US" w:eastAsia="zh-CN"/>
        </w:rPr>
        <w:t>100</w:t>
      </w:r>
      <w:r>
        <w:rPr>
          <w:rFonts w:ascii="仿宋_GB2312" w:hAnsi="宋体" w:eastAsia="仿宋_GB2312" w:cs="宋体"/>
          <w:sz w:val="32"/>
          <w:szCs w:val="32"/>
        </w:rPr>
        <w:t>%</w:t>
      </w:r>
      <w:r>
        <w:rPr>
          <w:rFonts w:hint="eastAsia" w:ascii="仿宋_GB2312" w:hAnsi="宋体" w:eastAsia="仿宋_GB2312" w:cs="宋体"/>
          <w:sz w:val="32"/>
          <w:szCs w:val="32"/>
          <w:lang w:eastAsia="zh-CN"/>
        </w:rPr>
        <w:t>。</w:t>
      </w:r>
    </w:p>
    <w:p>
      <w:pPr>
        <w:numPr>
          <w:ilvl w:val="0"/>
          <w:numId w:val="0"/>
        </w:numPr>
        <w:ind w:firstLine="640" w:firstLineChars="200"/>
        <w:jc w:val="both"/>
        <w:rPr>
          <w:rFonts w:hint="eastAsia" w:ascii="仿宋_GB2312" w:hAnsi="宋体" w:eastAsia="仿宋_GB2312" w:cs="宋体"/>
          <w:sz w:val="32"/>
          <w:szCs w:val="32"/>
          <w:lang w:val="en-US" w:eastAsia="zh-CN"/>
        </w:rPr>
      </w:pPr>
      <w:r>
        <w:rPr>
          <w:rFonts w:ascii="仿宋_GB2312" w:hAnsi="宋体" w:eastAsia="仿宋_GB2312" w:cs="宋体"/>
          <w:sz w:val="32"/>
          <w:szCs w:val="32"/>
        </w:rPr>
        <w:t>2021</w:t>
      </w:r>
      <w:r>
        <w:rPr>
          <w:rFonts w:hint="eastAsia" w:ascii="仿宋_GB2312" w:hAnsi="宋体" w:eastAsia="仿宋_GB2312" w:cs="宋体"/>
          <w:sz w:val="11"/>
          <w:szCs w:val="11"/>
        </w:rPr>
        <w:t xml:space="preserve"> </w:t>
      </w:r>
      <w:r>
        <w:rPr>
          <w:rFonts w:hint="eastAsia" w:ascii="仿宋_GB2312" w:hAnsi="宋体" w:eastAsia="仿宋_GB2312" w:cs="宋体"/>
          <w:sz w:val="32"/>
          <w:szCs w:val="32"/>
        </w:rPr>
        <w:t>年度财政拨款支出合计</w:t>
      </w:r>
      <w:bookmarkStart w:id="9" w:name="PO_part3A2B2C1TotalAmount1"/>
      <w:r>
        <w:rPr>
          <w:rFonts w:ascii="仿宋_GB2312" w:hAnsi="宋体" w:eastAsia="仿宋_GB2312" w:cs="宋体"/>
          <w:sz w:val="32"/>
          <w:szCs w:val="32"/>
        </w:rPr>
        <w:t>195.29</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万元。其中：</w:t>
      </w:r>
      <w:r>
        <w:rPr>
          <w:rFonts w:hint="eastAsia" w:ascii="仿宋_GB2312" w:hAnsi="宋体" w:eastAsia="仿宋_GB2312" w:cs="宋体"/>
          <w:sz w:val="32"/>
          <w:szCs w:val="32"/>
          <w:lang w:eastAsia="zh-CN"/>
        </w:rPr>
        <w:t>工资福利</w:t>
      </w:r>
      <w:r>
        <w:rPr>
          <w:rFonts w:hint="eastAsia" w:ascii="仿宋_GB2312" w:hAnsi="宋体" w:eastAsia="仿宋_GB2312" w:cs="宋体"/>
          <w:sz w:val="32"/>
          <w:szCs w:val="32"/>
        </w:rPr>
        <w:t>支出</w:t>
      </w:r>
      <w:bookmarkStart w:id="10" w:name="PO_part3A2B2C1Amount1"/>
      <w:r>
        <w:rPr>
          <w:rFonts w:hint="eastAsia" w:ascii="仿宋_GB2312" w:hAnsi="宋体" w:eastAsia="仿宋_GB2312" w:cs="宋体"/>
          <w:sz w:val="32"/>
          <w:szCs w:val="32"/>
          <w:lang w:val="en-US" w:eastAsia="zh-CN"/>
        </w:rPr>
        <w:t>136.59</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，占总支出的</w:t>
      </w:r>
      <w:r>
        <w:rPr>
          <w:rFonts w:hint="eastAsia" w:ascii="仿宋_GB2312" w:hAnsi="宋体" w:eastAsia="仿宋_GB2312" w:cs="宋体"/>
          <w:sz w:val="32"/>
          <w:szCs w:val="32"/>
          <w:lang w:val="en-US" w:eastAsia="zh-CN"/>
        </w:rPr>
        <w:t>69.94%。商品和服务支出58.70万元，占总支出的30.06%。</w:t>
      </w:r>
    </w:p>
    <w:p>
      <w:pPr>
        <w:numPr>
          <w:ilvl w:val="0"/>
          <w:numId w:val="0"/>
        </w:numPr>
        <w:ind w:firstLine="640" w:firstLineChars="200"/>
        <w:jc w:val="both"/>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3.支出按经济分类科目分析</w:t>
      </w:r>
    </w:p>
    <w:p>
      <w:pPr>
        <w:numPr>
          <w:ilvl w:val="0"/>
          <w:numId w:val="0"/>
        </w:numPr>
        <w:ind w:left="210" w:leftChars="0"/>
        <w:jc w:val="both"/>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（1）“三公”经费支出情况</w:t>
      </w:r>
    </w:p>
    <w:p>
      <w:pPr>
        <w:numPr>
          <w:ilvl w:val="0"/>
          <w:numId w:val="0"/>
        </w:numPr>
        <w:ind w:firstLine="640" w:firstLineChars="200"/>
        <w:jc w:val="both"/>
        <w:rPr>
          <w:rFonts w:hint="eastAsia" w:ascii="仿宋_GB2312" w:hAnsi="宋体" w:eastAsia="仿宋_GB2312" w:cs="宋体"/>
          <w:sz w:val="32"/>
          <w:szCs w:val="32"/>
          <w:lang w:eastAsia="zh-CN"/>
        </w:rPr>
      </w:pPr>
      <w:r>
        <w:rPr>
          <w:rFonts w:ascii="仿宋_GB2312" w:hAnsi="宋体" w:eastAsia="仿宋_GB2312" w:cs="宋体"/>
          <w:sz w:val="32"/>
          <w:szCs w:val="32"/>
        </w:rPr>
        <w:t>2021</w:t>
      </w:r>
      <w:r>
        <w:rPr>
          <w:rFonts w:hint="eastAsia" w:ascii="仿宋_GB2312" w:hAnsi="宋体" w:eastAsia="仿宋_GB2312" w:cs="宋体"/>
          <w:sz w:val="11"/>
          <w:szCs w:val="11"/>
        </w:rPr>
        <w:t xml:space="preserve"> </w:t>
      </w:r>
      <w:r>
        <w:rPr>
          <w:rFonts w:hint="eastAsia" w:ascii="仿宋_GB2312" w:hAnsi="宋体" w:eastAsia="仿宋_GB2312" w:cs="宋体"/>
          <w:sz w:val="32"/>
          <w:szCs w:val="32"/>
        </w:rPr>
        <w:t>年度“三公”经费财政拨款支出决算为</w:t>
      </w:r>
      <w:bookmarkStart w:id="11" w:name="PO_part3A3B1C1Amount1"/>
      <w:r>
        <w:rPr>
          <w:rFonts w:ascii="仿宋_GB2312" w:hAnsi="宋体" w:eastAsia="仿宋_GB2312" w:cs="宋体"/>
          <w:sz w:val="32"/>
          <w:szCs w:val="32"/>
        </w:rPr>
        <w:t>3.98</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与上年决算数持平。其中，</w:t>
      </w:r>
      <w:r>
        <w:rPr>
          <w:rFonts w:hint="eastAsia" w:ascii="仿宋_GB2312" w:hAnsi="宋体" w:eastAsia="仿宋_GB2312" w:cs="宋体"/>
          <w:sz w:val="32"/>
          <w:szCs w:val="32"/>
        </w:rPr>
        <w:t>因公出国（境）费</w:t>
      </w:r>
      <w:bookmarkStart w:id="12" w:name="PO_part3A3B2Amount1"/>
      <w:r>
        <w:rPr>
          <w:rFonts w:ascii="仿宋_GB2312" w:hAnsi="宋体" w:eastAsia="仿宋_GB2312" w:cs="宋体"/>
          <w:sz w:val="32"/>
          <w:szCs w:val="32"/>
        </w:rPr>
        <w:t>0万元，占0.0%</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；公务用车购置及运行费支出</w:t>
      </w:r>
      <w:bookmarkStart w:id="13" w:name="PO_part3A3B2Amount2"/>
      <w:r>
        <w:rPr>
          <w:rFonts w:ascii="仿宋_GB2312" w:hAnsi="宋体" w:eastAsia="仿宋_GB2312" w:cs="宋体"/>
          <w:sz w:val="32"/>
          <w:szCs w:val="32"/>
        </w:rPr>
        <w:t>2.5</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万元，占62.8%</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；公务接待费支出</w:t>
      </w:r>
      <w:r>
        <w:rPr>
          <w:rFonts w:ascii="仿宋_GB2312" w:hAnsi="宋体" w:eastAsia="仿宋_GB2312" w:cs="宋体"/>
          <w:sz w:val="32"/>
          <w:szCs w:val="32"/>
        </w:rPr>
        <w:t>1.48万元，占37.2%</w:t>
      </w:r>
      <w:r>
        <w:rPr>
          <w:rFonts w:hint="eastAsia" w:ascii="仿宋_GB2312" w:hAnsi="宋体" w:eastAsia="仿宋_GB2312" w:cs="宋体"/>
          <w:sz w:val="32"/>
          <w:szCs w:val="32"/>
          <w:lang w:eastAsia="zh-CN"/>
        </w:rPr>
        <w:t>。</w:t>
      </w:r>
    </w:p>
    <w:p>
      <w:pPr>
        <w:numPr>
          <w:ilvl w:val="0"/>
          <w:numId w:val="3"/>
        </w:numPr>
        <w:ind w:firstLine="640" w:firstLineChars="200"/>
        <w:jc w:val="both"/>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会议费支出情况：2021年度会议费支出3.72万元，</w:t>
      </w:r>
      <w:r>
        <w:rPr>
          <w:rFonts w:hint="eastAsia" w:ascii="仿宋_GB2312" w:hAnsi="宋体" w:eastAsia="仿宋_GB2312" w:cs="宋体"/>
          <w:sz w:val="32"/>
          <w:szCs w:val="32"/>
          <w:lang w:eastAsia="zh-CN"/>
        </w:rPr>
        <w:t>与上年决算数持平。</w:t>
      </w:r>
    </w:p>
    <w:p>
      <w:pPr>
        <w:numPr>
          <w:ilvl w:val="0"/>
          <w:numId w:val="1"/>
        </w:numPr>
        <w:jc w:val="both"/>
        <w:rPr>
          <w:rFonts w:hint="default" w:ascii="宋体" w:hAnsi="宋体" w:cs="宋体"/>
          <w:b/>
          <w:sz w:val="32"/>
          <w:szCs w:val="32"/>
          <w:lang w:val="en-US" w:eastAsia="zh-CN"/>
        </w:rPr>
      </w:pPr>
      <w:r>
        <w:rPr>
          <w:rFonts w:hint="eastAsia" w:ascii="宋体" w:hAnsi="宋体" w:cs="宋体"/>
          <w:b/>
          <w:sz w:val="32"/>
          <w:szCs w:val="32"/>
          <w:lang w:val="en-US" w:eastAsia="zh-CN"/>
        </w:rPr>
        <w:t>绩效自评情况</w:t>
      </w:r>
    </w:p>
    <w:p>
      <w:pPr>
        <w:numPr>
          <w:ilvl w:val="0"/>
          <w:numId w:val="0"/>
        </w:numPr>
        <w:ind w:firstLine="643" w:firstLineChars="200"/>
        <w:jc w:val="left"/>
        <w:rPr>
          <w:rFonts w:hint="eastAsia" w:ascii="宋体" w:hAnsi="宋体" w:cs="宋体"/>
          <w:b/>
          <w:sz w:val="32"/>
          <w:szCs w:val="32"/>
          <w:lang w:val="en-US" w:eastAsia="zh-CN"/>
        </w:rPr>
      </w:pPr>
      <w:r>
        <w:rPr>
          <w:rFonts w:hint="eastAsia" w:ascii="宋体" w:hAnsi="宋体" w:cs="宋体"/>
          <w:b/>
          <w:sz w:val="32"/>
          <w:szCs w:val="32"/>
          <w:lang w:val="en-US" w:eastAsia="zh-CN"/>
        </w:rPr>
        <w:t>（一）自评结论</w:t>
      </w:r>
    </w:p>
    <w:p>
      <w:pPr>
        <w:numPr>
          <w:ilvl w:val="0"/>
          <w:numId w:val="0"/>
        </w:numPr>
        <w:ind w:right="0" w:rightChars="0" w:firstLine="640" w:firstLineChars="200"/>
        <w:jc w:val="left"/>
        <w:rPr>
          <w:rFonts w:hint="eastAsia" w:ascii="仿宋_GB2312" w:hAnsi="仿宋_GB2312" w:eastAsia="仿宋_GB2312"/>
          <w:sz w:val="32"/>
        </w:rPr>
      </w:pPr>
      <w:r>
        <w:rPr>
          <w:rFonts w:hint="eastAsia" w:ascii="仿宋_GB2312" w:hAnsi="仿宋_GB2312" w:eastAsia="仿宋_GB2312"/>
          <w:sz w:val="32"/>
        </w:rPr>
        <w:t>绩效评价整体结果：总体得分</w:t>
      </w:r>
      <w:r>
        <w:rPr>
          <w:rFonts w:hint="eastAsia" w:ascii="仿宋_GB2312" w:hAnsi="仿宋_GB2312" w:eastAsia="仿宋_GB2312"/>
          <w:sz w:val="32"/>
          <w:lang w:val="en-US" w:eastAsia="zh-CN"/>
        </w:rPr>
        <w:t>99</w:t>
      </w:r>
      <w:r>
        <w:rPr>
          <w:rFonts w:hint="eastAsia" w:ascii="仿宋_GB2312" w:hAnsi="仿宋_GB2312" w:eastAsia="仿宋_GB2312"/>
          <w:sz w:val="32"/>
        </w:rPr>
        <w:t>分，排列档次为优。</w:t>
      </w:r>
    </w:p>
    <w:p>
      <w:pPr>
        <w:numPr>
          <w:ilvl w:val="0"/>
          <w:numId w:val="0"/>
        </w:numPr>
        <w:ind w:firstLine="643" w:firstLineChars="200"/>
        <w:jc w:val="left"/>
        <w:rPr>
          <w:rFonts w:hint="eastAsia" w:ascii="宋体" w:hAnsi="宋体" w:cs="宋体"/>
          <w:b/>
          <w:sz w:val="32"/>
          <w:szCs w:val="32"/>
          <w:lang w:val="en-US" w:eastAsia="zh-CN"/>
        </w:rPr>
      </w:pPr>
      <w:r>
        <w:rPr>
          <w:rFonts w:hint="eastAsia" w:ascii="宋体" w:hAnsi="宋体" w:cs="宋体"/>
          <w:b/>
          <w:sz w:val="32"/>
          <w:szCs w:val="32"/>
          <w:lang w:val="en-US" w:eastAsia="zh-CN"/>
        </w:rPr>
        <w:t>（二）绩效管理工作总体情况</w:t>
      </w:r>
    </w:p>
    <w:p>
      <w:pPr>
        <w:ind w:firstLine="640" w:firstLineChars="200"/>
        <w:jc w:val="left"/>
        <w:rPr>
          <w:rFonts w:hint="eastAsia" w:ascii="仿宋_GB2312" w:eastAsia="仿宋_GB2312"/>
          <w:sz w:val="32"/>
          <w:szCs w:val="32"/>
        </w:rPr>
      </w:pPr>
      <w:r>
        <w:rPr>
          <w:rFonts w:hint="eastAsia" w:ascii="仿宋_GB2312" w:hAnsi="宋体" w:eastAsia="仿宋_GB2312" w:cs="宋体"/>
          <w:sz w:val="32"/>
          <w:szCs w:val="32"/>
        </w:rPr>
        <w:t>根据财政预算绩效管理要求，我部门组织对2021年度一般公共预算项目支出开展绩效自评，其中一级项目</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个，二级项目</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个，共涉及资金</w:t>
      </w:r>
      <w:r>
        <w:rPr>
          <w:rFonts w:hint="eastAsia" w:ascii="仿宋_GB2312" w:hAnsi="宋体" w:eastAsia="仿宋_GB2312" w:cs="宋体"/>
          <w:sz w:val="32"/>
          <w:szCs w:val="32"/>
          <w:lang w:val="en-US" w:eastAsia="zh-CN"/>
        </w:rPr>
        <w:t>50.80</w:t>
      </w:r>
      <w:r>
        <w:rPr>
          <w:rFonts w:hint="eastAsia" w:ascii="仿宋_GB2312" w:hAnsi="宋体" w:eastAsia="仿宋_GB2312" w:cs="宋体"/>
          <w:sz w:val="32"/>
          <w:szCs w:val="32"/>
        </w:rPr>
        <w:t>万元，占一般公共预算项目支出总额的</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w:t>
      </w:r>
      <w:r>
        <w:rPr>
          <w:rFonts w:hint="eastAsia" w:ascii="仿宋_GB2312" w:eastAsia="仿宋_GB2312"/>
          <w:sz w:val="32"/>
          <w:szCs w:val="32"/>
        </w:rPr>
        <w:t>。</w:t>
      </w:r>
    </w:p>
    <w:p>
      <w:pPr>
        <w:numPr>
          <w:ilvl w:val="0"/>
          <w:numId w:val="0"/>
        </w:numPr>
        <w:ind w:firstLine="643" w:firstLineChars="200"/>
        <w:jc w:val="left"/>
        <w:rPr>
          <w:rFonts w:hint="eastAsia" w:ascii="宋体" w:hAnsi="宋体" w:cs="宋体"/>
          <w:b/>
          <w:sz w:val="32"/>
          <w:szCs w:val="32"/>
          <w:lang w:val="en-US" w:eastAsia="zh-CN"/>
        </w:rPr>
      </w:pPr>
      <w:r>
        <w:rPr>
          <w:rFonts w:hint="eastAsia" w:ascii="宋体" w:hAnsi="宋体" w:cs="宋体"/>
          <w:b/>
          <w:sz w:val="32"/>
          <w:szCs w:val="32"/>
          <w:lang w:val="en-US" w:eastAsia="zh-CN"/>
        </w:rPr>
        <w:t>（三）管理效率分析</w:t>
      </w:r>
    </w:p>
    <w:p>
      <w:pPr>
        <w:numPr>
          <w:ilvl w:val="0"/>
          <w:numId w:val="0"/>
        </w:numPr>
        <w:ind w:left="740" w:left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1.预算编制</w:t>
      </w:r>
    </w:p>
    <w:p>
      <w:pPr>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2021</w:t>
      </w:r>
      <w:r>
        <w:rPr>
          <w:rFonts w:hint="eastAsia" w:ascii="仿宋_GB2312" w:eastAsia="仿宋_GB2312"/>
          <w:sz w:val="32"/>
          <w:szCs w:val="32"/>
        </w:rPr>
        <w:t xml:space="preserve"> 年本部门预算</w:t>
      </w:r>
      <w:bookmarkStart w:id="14" w:name="PO_part3A1Amount1"/>
      <w:r>
        <w:rPr>
          <w:rFonts w:hint="eastAsia" w:ascii="仿宋_GB2312" w:eastAsia="仿宋_GB2312"/>
          <w:sz w:val="32"/>
          <w:szCs w:val="32"/>
        </w:rPr>
        <w:t>收入</w:t>
      </w:r>
      <w:r>
        <w:rPr>
          <w:rFonts w:hint="eastAsia" w:ascii="仿宋_GB2312" w:eastAsia="仿宋_GB2312"/>
          <w:sz w:val="32"/>
          <w:szCs w:val="32"/>
          <w:lang w:eastAsia="zh-CN"/>
        </w:rPr>
        <w:t>（支出）</w:t>
      </w:r>
      <w:r>
        <w:rPr>
          <w:rFonts w:hint="eastAsia" w:ascii="仿宋_GB2312" w:eastAsia="仿宋_GB2312"/>
          <w:sz w:val="32"/>
          <w:szCs w:val="32"/>
          <w:lang w:val="en-US" w:eastAsia="zh-CN"/>
        </w:rPr>
        <w:t>158.53</w:t>
      </w:r>
      <w:r>
        <w:rPr>
          <w:rFonts w:hint="eastAsia" w:ascii="仿宋_GB2312" w:eastAsia="仿宋_GB2312"/>
          <w:sz w:val="32"/>
          <w:szCs w:val="32"/>
        </w:rPr>
        <w:t xml:space="preserve"> </w:t>
      </w:r>
      <w:bookmarkEnd w:id="14"/>
      <w:r>
        <w:rPr>
          <w:rFonts w:hint="eastAsia" w:ascii="仿宋_GB2312" w:eastAsia="仿宋_GB2312"/>
          <w:sz w:val="32"/>
          <w:szCs w:val="32"/>
        </w:rPr>
        <w:t>万元，比上年</w:t>
      </w:r>
      <w:bookmarkStart w:id="15" w:name="PO_part3A1IncAmount1"/>
      <w:r>
        <w:rPr>
          <w:rFonts w:hint="eastAsia" w:ascii="仿宋_GB2312" w:eastAsia="仿宋_GB2312"/>
          <w:sz w:val="32"/>
          <w:szCs w:val="32"/>
        </w:rPr>
        <w:t>减少</w:t>
      </w:r>
      <w:r>
        <w:rPr>
          <w:rFonts w:hint="eastAsia" w:ascii="仿宋_GB2312" w:eastAsia="仿宋_GB2312"/>
          <w:sz w:val="32"/>
          <w:szCs w:val="32"/>
          <w:lang w:val="en-US" w:eastAsia="zh-CN"/>
        </w:rPr>
        <w:t>88.87</w:t>
      </w:r>
      <w:r>
        <w:rPr>
          <w:rFonts w:hint="eastAsia" w:ascii="仿宋_GB2312" w:eastAsia="仿宋_GB2312"/>
          <w:sz w:val="32"/>
          <w:szCs w:val="32"/>
        </w:rPr>
        <w:t xml:space="preserve"> </w:t>
      </w:r>
      <w:bookmarkEnd w:id="15"/>
      <w:r>
        <w:rPr>
          <w:rFonts w:hint="eastAsia" w:ascii="仿宋_GB2312" w:eastAsia="仿宋_GB2312"/>
          <w:sz w:val="32"/>
          <w:szCs w:val="32"/>
        </w:rPr>
        <w:t>万元，</w:t>
      </w:r>
      <w:bookmarkStart w:id="16" w:name="PO_part3A1IncPercent1"/>
      <w:r>
        <w:rPr>
          <w:rFonts w:hint="eastAsia" w:ascii="仿宋_GB2312" w:eastAsia="仿宋_GB2312"/>
          <w:sz w:val="32"/>
          <w:szCs w:val="32"/>
        </w:rPr>
        <w:t>下降</w:t>
      </w:r>
      <w:r>
        <w:rPr>
          <w:rFonts w:hint="eastAsia" w:ascii="仿宋_GB2312" w:eastAsia="仿宋_GB2312"/>
          <w:sz w:val="32"/>
          <w:szCs w:val="32"/>
          <w:lang w:val="en-US" w:eastAsia="zh-CN"/>
        </w:rPr>
        <w:t>35.92</w:t>
      </w:r>
      <w:r>
        <w:rPr>
          <w:rFonts w:hint="eastAsia" w:ascii="仿宋_GB2312" w:eastAsia="仿宋_GB2312"/>
          <w:sz w:val="32"/>
          <w:szCs w:val="32"/>
        </w:rPr>
        <w:t xml:space="preserve"> </w:t>
      </w:r>
      <w:bookmarkEnd w:id="16"/>
      <w:r>
        <w:rPr>
          <w:rFonts w:hint="eastAsia" w:ascii="仿宋_GB2312" w:eastAsia="仿宋_GB2312"/>
          <w:sz w:val="32"/>
          <w:szCs w:val="32"/>
        </w:rPr>
        <w:t>%，主要原因</w:t>
      </w:r>
      <w:bookmarkStart w:id="17" w:name="PO_part3A1IncReason1"/>
      <w:r>
        <w:rPr>
          <w:rFonts w:hint="eastAsia" w:ascii="仿宋_GB2312" w:eastAsia="仿宋_GB2312"/>
          <w:sz w:val="32"/>
          <w:szCs w:val="32"/>
          <w:lang w:eastAsia="zh-CN"/>
        </w:rPr>
        <w:t>：本年度</w:t>
      </w:r>
      <w:bookmarkEnd w:id="17"/>
      <w:r>
        <w:rPr>
          <w:rFonts w:hint="eastAsia" w:ascii="仿宋_GB2312" w:eastAsia="仿宋_GB2312"/>
          <w:sz w:val="32"/>
          <w:szCs w:val="32"/>
          <w:lang w:eastAsia="zh-CN"/>
        </w:rPr>
        <w:t>无“基层公共服务综合平台建设省级补助金”项目支出。</w:t>
      </w:r>
    </w:p>
    <w:p>
      <w:pPr>
        <w:numPr>
          <w:ilvl w:val="0"/>
          <w:numId w:val="0"/>
        </w:numPr>
        <w:ind w:left="740" w:left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2.预算执行</w:t>
      </w:r>
    </w:p>
    <w:p>
      <w:pPr>
        <w:ind w:firstLine="640" w:firstLineChars="200"/>
        <w:jc w:val="left"/>
        <w:rPr>
          <w:rFonts w:hint="eastAsia" w:ascii="仿宋_GB2312" w:hAnsi="宋体" w:eastAsia="仿宋_GB2312" w:cs="宋体"/>
          <w:sz w:val="32"/>
          <w:szCs w:val="32"/>
          <w:lang w:val="en-US" w:eastAsia="zh-CN"/>
        </w:rPr>
      </w:pPr>
      <w:r>
        <w:rPr>
          <w:rFonts w:hint="eastAsia" w:ascii="仿宋_GB2312" w:eastAsia="仿宋_GB2312"/>
          <w:sz w:val="32"/>
          <w:szCs w:val="32"/>
          <w:lang w:val="en-US" w:eastAsia="zh-CN"/>
        </w:rPr>
        <w:t>2021 年度本部门决算收入195.29 万元，比年初预算增加36.76万元，增长23.19%。主要原因：一是</w:t>
      </w:r>
      <w:r>
        <w:rPr>
          <w:rFonts w:hint="eastAsia" w:ascii="仿宋_GB2312" w:hAnsi="宋体" w:eastAsia="仿宋_GB2312" w:cs="宋体"/>
          <w:sz w:val="32"/>
          <w:szCs w:val="32"/>
          <w:lang w:eastAsia="zh-CN"/>
        </w:rPr>
        <w:t>本年度新增</w:t>
      </w:r>
      <w:r>
        <w:rPr>
          <w:rFonts w:hint="eastAsia" w:ascii="仿宋_GB2312" w:hAnsi="宋体" w:eastAsia="仿宋_GB2312" w:cs="宋体"/>
          <w:sz w:val="32"/>
          <w:szCs w:val="32"/>
          <w:lang w:val="en-US" w:eastAsia="zh-CN"/>
        </w:rPr>
        <w:t>2名在编人员，所以相应的人员基本支出增加20.36万元；二是新增办事大厅运维费（保安、保洁、导服人员经费）和行政服务中心统一工作服装费，所以项目支出增加16.4万元。</w:t>
      </w:r>
    </w:p>
    <w:p>
      <w:pPr>
        <w:numPr>
          <w:ilvl w:val="0"/>
          <w:numId w:val="0"/>
        </w:numPr>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3.信息公开</w:t>
      </w:r>
    </w:p>
    <w:p>
      <w:pPr>
        <w:numPr>
          <w:ilvl w:val="0"/>
          <w:numId w:val="0"/>
        </w:numPr>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我部门于2021年3月8日在县人民政府网公开部门预算信息，公开的时间、内容及方式均符合县财政要求。</w:t>
      </w:r>
    </w:p>
    <w:p>
      <w:pPr>
        <w:numPr>
          <w:ilvl w:val="0"/>
          <w:numId w:val="0"/>
        </w:numPr>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4.采购管理</w:t>
      </w:r>
    </w:p>
    <w:p>
      <w:pPr>
        <w:numPr>
          <w:ilvl w:val="0"/>
          <w:numId w:val="0"/>
        </w:numPr>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严格按照政府采购工作要求，落实政府采购意向公开、采购计划和采购执行备案工作。</w:t>
      </w:r>
    </w:p>
    <w:p>
      <w:pPr>
        <w:numPr>
          <w:ilvl w:val="0"/>
          <w:numId w:val="0"/>
        </w:numPr>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5.资产管理</w:t>
      </w:r>
    </w:p>
    <w:p>
      <w:pPr>
        <w:numPr>
          <w:ilvl w:val="0"/>
          <w:numId w:val="0"/>
        </w:numPr>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严格</w:t>
      </w:r>
      <w:r>
        <w:rPr>
          <w:rFonts w:hint="eastAsia" w:ascii="仿宋_GB2312" w:hAnsi="宋体" w:eastAsia="仿宋_GB2312" w:cs="宋体"/>
          <w:kern w:val="0"/>
          <w:sz w:val="32"/>
          <w:szCs w:val="32"/>
        </w:rPr>
        <w:t>按照国有资产管理相关规定，明确资产的调剂、租借、对外投资、处置的程序、审批权限和责任</w:t>
      </w:r>
      <w:r>
        <w:rPr>
          <w:rFonts w:hint="eastAsia" w:ascii="仿宋_GB2312" w:hAnsi="宋体" w:eastAsia="仿宋_GB2312" w:cs="宋体"/>
          <w:kern w:val="0"/>
          <w:sz w:val="32"/>
          <w:szCs w:val="32"/>
          <w:lang w:eastAsia="zh-CN"/>
        </w:rPr>
        <w:t>，按规定及时填报</w:t>
      </w:r>
      <w:r>
        <w:rPr>
          <w:rFonts w:hint="eastAsia" w:ascii="仿宋_GB2312" w:hAnsi="宋体" w:eastAsia="仿宋_GB2312" w:cs="宋体"/>
          <w:kern w:val="0"/>
          <w:sz w:val="32"/>
          <w:szCs w:val="32"/>
        </w:rPr>
        <w:t>资产信息管理系统，做好资产的统计、报告、分析工作，实现对资产的动态管理</w:t>
      </w:r>
      <w:r>
        <w:rPr>
          <w:rFonts w:hint="eastAsia" w:ascii="仿宋_GB2312" w:hAnsi="宋体" w:eastAsia="仿宋_GB2312" w:cs="宋体"/>
          <w:kern w:val="0"/>
          <w:sz w:val="32"/>
          <w:szCs w:val="32"/>
          <w:lang w:eastAsia="zh-CN"/>
        </w:rPr>
        <w:t>，不断规范资产管理工作。</w:t>
      </w:r>
    </w:p>
    <w:p>
      <w:pPr>
        <w:numPr>
          <w:ilvl w:val="0"/>
          <w:numId w:val="0"/>
        </w:numPr>
        <w:ind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val="en-US" w:eastAsia="zh-CN"/>
        </w:rPr>
        <w:t>6.</w:t>
      </w:r>
      <w:r>
        <w:rPr>
          <w:rFonts w:hint="eastAsia" w:ascii="仿宋_GB2312" w:hAnsi="仿宋_GB2312" w:eastAsia="仿宋_GB2312"/>
          <w:sz w:val="32"/>
          <w:lang w:eastAsia="zh-CN"/>
        </w:rPr>
        <w:t>部门整体支出目标实现程度</w:t>
      </w:r>
    </w:p>
    <w:p>
      <w:pPr>
        <w:numPr>
          <w:ilvl w:val="0"/>
          <w:numId w:val="0"/>
        </w:numPr>
        <w:ind w:right="0" w:rightChars="0" w:firstLine="640" w:firstLineChars="200"/>
        <w:jc w:val="left"/>
        <w:rPr>
          <w:rFonts w:hint="eastAsia" w:ascii="仿宋_GB2312" w:hAnsi="仿宋_GB2312" w:eastAsia="仿宋_GB2312"/>
          <w:sz w:val="32"/>
        </w:rPr>
      </w:pPr>
      <w:r>
        <w:rPr>
          <w:rFonts w:hint="eastAsia" w:ascii="仿宋_GB2312" w:hAnsi="仿宋_GB2312" w:eastAsia="仿宋_GB2312"/>
          <w:sz w:val="32"/>
        </w:rPr>
        <w:t>年终完成了所有项目支付进度的100%。</w:t>
      </w:r>
    </w:p>
    <w:p>
      <w:pPr>
        <w:numPr>
          <w:ilvl w:val="0"/>
          <w:numId w:val="0"/>
        </w:numPr>
        <w:ind w:leftChars="200" w:right="0" w:rightChars="0"/>
        <w:jc w:val="left"/>
        <w:rPr>
          <w:rFonts w:hint="eastAsia" w:ascii="黑体" w:hAnsi="黑体" w:eastAsia="黑体"/>
          <w:sz w:val="32"/>
        </w:rPr>
      </w:pPr>
      <w:r>
        <w:rPr>
          <w:rFonts w:hint="eastAsia" w:ascii="宋体" w:hAnsi="宋体" w:cs="宋体"/>
          <w:b/>
          <w:sz w:val="32"/>
          <w:szCs w:val="32"/>
          <w:lang w:val="en-US" w:eastAsia="zh-CN"/>
        </w:rPr>
        <w:t>（四）部门整体支出绩效管理存在问题及改进意见</w:t>
      </w:r>
    </w:p>
    <w:p>
      <w:pPr>
        <w:numPr>
          <w:ilvl w:val="0"/>
          <w:numId w:val="0"/>
        </w:numPr>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工作创新精神有待提高，我们要强化创新意识、找准工作突破口、全身心投入工作、不断开创我单位工作新局面。</w:t>
      </w:r>
    </w:p>
    <w:p>
      <w:pPr>
        <w:numPr>
          <w:ilvl w:val="0"/>
          <w:numId w:val="0"/>
        </w:numPr>
        <w:ind w:firstLine="640" w:firstLineChars="200"/>
        <w:jc w:val="left"/>
        <w:rPr>
          <w:rFonts w:hint="eastAsia" w:ascii="仿宋_GB2312" w:hAnsi="宋体" w:eastAsia="仿宋_GB2312" w:cs="宋体"/>
          <w:kern w:val="0"/>
          <w:sz w:val="32"/>
          <w:szCs w:val="32"/>
          <w:lang w:val="en-US" w:eastAsia="zh-CN"/>
        </w:rPr>
      </w:pPr>
    </w:p>
    <w:p>
      <w:pPr>
        <w:numPr>
          <w:ilvl w:val="0"/>
          <w:numId w:val="0"/>
        </w:numPr>
        <w:jc w:val="left"/>
        <w:rPr>
          <w:rFonts w:hint="default" w:ascii="仿宋_GB2312" w:hAnsi="宋体" w:eastAsia="仿宋_GB2312" w:cs="宋体"/>
          <w:sz w:val="32"/>
          <w:szCs w:val="32"/>
          <w:lang w:val="en-US" w:eastAsia="zh-CN"/>
        </w:rPr>
      </w:pPr>
    </w:p>
    <w:p>
      <w:pPr>
        <w:ind w:firstLine="640" w:firstLineChars="200"/>
        <w:jc w:val="left"/>
        <w:rPr>
          <w:rFonts w:hint="default" w:ascii="仿宋_GB2312" w:eastAsia="仿宋_GB2312"/>
          <w:sz w:val="32"/>
          <w:szCs w:val="32"/>
          <w:lang w:val="en-US" w:eastAsia="zh-CN"/>
        </w:rPr>
      </w:pPr>
    </w:p>
    <w:p>
      <w:pPr>
        <w:ind w:firstLine="640" w:firstLineChars="200"/>
        <w:jc w:val="left"/>
        <w:rPr>
          <w:rFonts w:hint="eastAsia" w:ascii="仿宋_GB2312" w:eastAsia="仿宋_GB2312"/>
          <w:sz w:val="32"/>
          <w:szCs w:val="32"/>
          <w:lang w:eastAsia="zh-CN"/>
        </w:rPr>
      </w:pPr>
    </w:p>
    <w:p>
      <w:pPr>
        <w:ind w:firstLine="640" w:firstLineChars="200"/>
        <w:jc w:val="left"/>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E2874"/>
    <w:multiLevelType w:val="singleLevel"/>
    <w:tmpl w:val="A31E2874"/>
    <w:lvl w:ilvl="0" w:tentative="0">
      <w:start w:val="5"/>
      <w:numFmt w:val="chineseCounting"/>
      <w:suff w:val="nothing"/>
      <w:lvlText w:val="（%1）"/>
      <w:lvlJc w:val="left"/>
      <w:rPr>
        <w:rFonts w:hint="eastAsia"/>
      </w:rPr>
    </w:lvl>
  </w:abstractNum>
  <w:abstractNum w:abstractNumId="1">
    <w:nsid w:val="B2FF12E0"/>
    <w:multiLevelType w:val="singleLevel"/>
    <w:tmpl w:val="B2FF12E0"/>
    <w:lvl w:ilvl="0" w:tentative="0">
      <w:start w:val="1"/>
      <w:numFmt w:val="chineseCounting"/>
      <w:suff w:val="nothing"/>
      <w:lvlText w:val="%1、"/>
      <w:lvlJc w:val="left"/>
      <w:rPr>
        <w:rFonts w:hint="eastAsia"/>
      </w:rPr>
    </w:lvl>
  </w:abstractNum>
  <w:abstractNum w:abstractNumId="2">
    <w:nsid w:val="720D163D"/>
    <w:multiLevelType w:val="singleLevel"/>
    <w:tmpl w:val="720D163D"/>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ZTI0NmI4NjA0YWFkYTQxNjZlMTFiYmZhZmRkZWYifQ=="/>
  </w:docVars>
  <w:rsids>
    <w:rsidRoot w:val="3FCB3805"/>
    <w:rsid w:val="00BE1545"/>
    <w:rsid w:val="11BB372B"/>
    <w:rsid w:val="145029E5"/>
    <w:rsid w:val="2B3948CA"/>
    <w:rsid w:val="30E40151"/>
    <w:rsid w:val="38BD38B5"/>
    <w:rsid w:val="3FAA2EEE"/>
    <w:rsid w:val="3FCB3805"/>
    <w:rsid w:val="40441FCE"/>
    <w:rsid w:val="434F111A"/>
    <w:rsid w:val="496D09DF"/>
    <w:rsid w:val="5D572AB5"/>
    <w:rsid w:val="5E323B4E"/>
    <w:rsid w:val="6117739C"/>
    <w:rsid w:val="64F36DBB"/>
    <w:rsid w:val="6A110E5F"/>
    <w:rsid w:val="7556504A"/>
    <w:rsid w:val="791F31F5"/>
    <w:rsid w:val="7D880715"/>
    <w:rsid w:val="BCF1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1793</Words>
  <Characters>1978</Characters>
  <Lines>0</Lines>
  <Paragraphs>0</Paragraphs>
  <TotalTime>6</TotalTime>
  <ScaleCrop>false</ScaleCrop>
  <LinksUpToDate>false</LinksUpToDate>
  <CharactersWithSpaces>2005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2022-09-08T16:02:00Z</dcterms:created>
  <dc:creator>Circle</dc:creator>
  <cp:lastModifiedBy>cz</cp:lastModifiedBy>
  <dcterms:modified xsi:type="dcterms:W3CDTF">2025-01-26T10:51:36Z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0732BFD2E4364D5FA3185DC1EE1BA6E2</vt:lpwstr>
  </property>
</Properties>
</file>