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697"/>
        <w:gridCol w:w="2646"/>
        <w:gridCol w:w="9212"/>
        <w:gridCol w:w="1263"/>
      </w:tblGrid>
      <w:tr w14:paraId="228D36D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2427E8">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4514F8">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一级目录</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A4337C">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b/>
                <w:bCs/>
                <w:color w:val="000000" w:themeColor="text1"/>
                <w:sz w:val="24"/>
                <w:szCs w:val="24"/>
                <w14:textFill>
                  <w14:solidFill>
                    <w14:schemeClr w14:val="tx1"/>
                  </w14:solidFill>
                </w14:textFill>
              </w:rPr>
              <mc:AlternateContent>
                <mc:Choice Requires="wps">
                  <w:drawing>
                    <wp:anchor distT="0" distB="0" distL="113665" distR="113665" simplePos="0" relativeHeight="251659264" behindDoc="0" locked="0" layoutInCell="1" allowOverlap="1">
                      <wp:simplePos x="0" y="0"/>
                      <wp:positionH relativeFrom="column">
                        <wp:posOffset>339725</wp:posOffset>
                      </wp:positionH>
                      <wp:positionV relativeFrom="paragraph">
                        <wp:posOffset>-616585</wp:posOffset>
                      </wp:positionV>
                      <wp:extent cx="6343650" cy="542925"/>
                      <wp:effectExtent l="0" t="0" r="0" b="0"/>
                      <wp:wrapNone/>
                      <wp:docPr id="1" name="文本框 1"/>
                      <wp:cNvGraphicFramePr/>
                      <a:graphic xmlns:a="http://schemas.openxmlformats.org/drawingml/2006/main">
                        <a:graphicData uri="http://schemas.microsoft.com/office/word/2010/wordprocessingShape">
                          <wps:wsp>
                            <wps:cNvSpPr/>
                            <wps:spPr>
                              <a:xfrm>
                                <a:off x="0" y="0"/>
                                <a:ext cx="6343650" cy="542925"/>
                              </a:xfrm>
                              <a:prstGeom prst="rect">
                                <a:avLst/>
                              </a:prstGeom>
                              <a:solidFill>
                                <a:srgbClr val="FFFFFF"/>
                              </a:solidFill>
                              <a:ln w="6350" cap="flat" cmpd="sng">
                                <a:noFill/>
                                <a:prstDash val="solid"/>
                                <a:round/>
                              </a:ln>
                            </wps:spPr>
                            <wps:txbx>
                              <w:txbxContent>
                                <w:p w14:paraId="2B963253">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spacing w:val="0"/>
                                      <w:sz w:val="44"/>
                                      <w:szCs w:val="44"/>
                                      <w:shd w:val="clear" w:color="auto" w:fill="FFFFFF"/>
                                      <w:lang w:eastAsia="zh-CN"/>
                                    </w:rPr>
                                    <w:t>始兴县顿岗镇卫生院</w:t>
                                  </w:r>
                                  <w:r>
                                    <w:rPr>
                                      <w:rFonts w:hint="eastAsia" w:ascii="方正小标宋简体" w:eastAsia="方正小标宋简体" w:cs="方正小标宋简体"/>
                                      <w:i w:val="0"/>
                                      <w:iCs w:val="0"/>
                                      <w:caps w:val="0"/>
                                      <w:smallCaps w:val="0"/>
                                      <w:spacing w:val="0"/>
                                      <w:sz w:val="44"/>
                                      <w:szCs w:val="44"/>
                                      <w:shd w:val="clear" w:color="auto" w:fill="FFFFFF"/>
                                    </w:rPr>
                                    <w:t>医疗机构信息公开</w:t>
                                  </w:r>
                                </w:p>
                              </w:txbxContent>
                            </wps:txbx>
                            <wps:bodyPr vert="horz" wrap="square" lIns="91440" tIns="45720" rIns="91440" bIns="45720" anchor="t" anchorCtr="0" upright="0">
                              <a:noAutofit/>
                            </wps:bodyPr>
                          </wps:wsp>
                        </a:graphicData>
                      </a:graphic>
                    </wp:anchor>
                  </w:drawing>
                </mc:Choice>
                <mc:Fallback>
                  <w:pict>
                    <v:rect id="文本框 1" o:spid="_x0000_s1026" o:spt="1" style="position:absolute;left:0pt;margin-left:26.75pt;margin-top:-48.55pt;height:42.75pt;width:499.5pt;z-index:251659264;mso-width-relative:page;mso-height-relative:page;" fillcolor="#FFFFFF" filled="t" stroked="f" coordsize="21600,21600" o:gfxdata="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9wNLHYAAAA&#10;CwEAAA8AAAAAAAAAAQAgAAAAIgAAAGRycy9kb3ducmV2LnhtbFBLAQIUABQAAAAIAIdO4kBuiDsx&#10;HQIAADAEAAAOAAAAAAAAAAEAIAAAACcBAABkcnMvZTJvRG9jLnhtbFBLBQYAAAAABgAGAFkBAAC2&#10;BQAAAAA=&#10;">
                      <v:fill on="t" focussize="0,0"/>
                      <v:stroke on="f" weight="0.5pt" joinstyle="round"/>
                      <v:imagedata o:title=""/>
                      <o:lock v:ext="edit" aspectratio="f"/>
                      <v:textbox>
                        <w:txbxContent>
                          <w:p w14:paraId="2B963253">
                            <w:pPr>
                              <w:jc w:val="center"/>
                              <w:rPr>
                                <w:rFonts w:hint="eastAsia" w:ascii="方正小标宋简体" w:eastAsia="方正小标宋简体" w:cs="方正小标宋简体"/>
                                <w:sz w:val="44"/>
                                <w:szCs w:val="44"/>
                              </w:rPr>
                            </w:pPr>
                            <w:r>
                              <w:rPr>
                                <w:rFonts w:hint="eastAsia" w:ascii="方正小标宋简体" w:eastAsia="方正小标宋简体" w:cs="方正小标宋简体"/>
                                <w:i w:val="0"/>
                                <w:iCs w:val="0"/>
                                <w:caps w:val="0"/>
                                <w:smallCaps w:val="0"/>
                                <w:spacing w:val="0"/>
                                <w:sz w:val="44"/>
                                <w:szCs w:val="44"/>
                                <w:shd w:val="clear" w:color="auto" w:fill="FFFFFF"/>
                                <w:lang w:eastAsia="zh-CN"/>
                              </w:rPr>
                              <w:t>始兴县顿岗镇卫生院</w:t>
                            </w:r>
                            <w:r>
                              <w:rPr>
                                <w:rFonts w:hint="eastAsia" w:ascii="方正小标宋简体" w:eastAsia="方正小标宋简体" w:cs="方正小标宋简体"/>
                                <w:i w:val="0"/>
                                <w:iCs w:val="0"/>
                                <w:caps w:val="0"/>
                                <w:smallCaps w:val="0"/>
                                <w:spacing w:val="0"/>
                                <w:sz w:val="44"/>
                                <w:szCs w:val="44"/>
                                <w:shd w:val="clear" w:color="auto" w:fill="FFFFFF"/>
                              </w:rPr>
                              <w:t>医疗机构信息公开</w:t>
                            </w:r>
                          </w:p>
                        </w:txbxContent>
                      </v:textbox>
                    </v:rect>
                  </w:pict>
                </mc:Fallback>
              </mc:AlternateContent>
            </w: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二级目录</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079A0B">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公开内容</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39C49E">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pPr>
          </w:p>
          <w:p w14:paraId="089F4394">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具体内容</w:t>
            </w:r>
          </w:p>
        </w:tc>
        <w:tc>
          <w:tcPr>
            <w:tcW w:w="126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3AD6DF">
            <w:pPr>
              <w:keepNext w:val="0"/>
              <w:keepLines w:val="0"/>
              <w:widowControl/>
              <w:suppressLineNumbers w:val="0"/>
              <w:wordWrap w:val="0"/>
              <w:ind w:left="0" w:firstLine="0"/>
              <w:jc w:val="center"/>
              <w:textAlignment w:val="center"/>
              <w:rPr>
                <w:rFonts w:hint="eastAsia" w:ascii="宋体" w:eastAsia="宋体" w:cs="宋体"/>
                <w:b/>
                <w:bCs/>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b/>
                <w:bCs/>
                <w:i w:val="0"/>
                <w:iCs w:val="0"/>
                <w:caps w:val="0"/>
                <w:smallCaps w:val="0"/>
                <w:color w:val="000000" w:themeColor="text1"/>
                <w:spacing w:val="0"/>
                <w:kern w:val="0"/>
                <w:sz w:val="24"/>
                <w:szCs w:val="24"/>
                <w:u w:val="none"/>
                <w:lang w:val="en-US" w:eastAsia="zh-CN"/>
                <w14:textFill>
                  <w14:solidFill>
                    <w14:schemeClr w14:val="tx1"/>
                  </w14:solidFill>
                </w14:textFill>
              </w:rPr>
              <w:t>信息类别</w:t>
            </w:r>
          </w:p>
        </w:tc>
      </w:tr>
      <w:tr w14:paraId="55AC3B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1A11A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60D80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服务时间</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83EB0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门诊、急诊服务时间(含节假日)，病房探视时间及各项服务的办理时间等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5557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就诊时间及办理相关业务时间：                            </w:t>
            </w:r>
          </w:p>
          <w:p w14:paraId="46FB00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1</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月1日到</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2</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28</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上午（8:00--12:00） 下午（14:00--17:00）           </w:t>
            </w:r>
          </w:p>
          <w:p w14:paraId="7A48B8A5">
            <w:pPr>
              <w:keepNext w:val="0"/>
              <w:keepLines w:val="0"/>
              <w:widowControl/>
              <w:suppressLineNumbers w:val="0"/>
              <w:wordWrap w:val="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月1日至</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10</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月3</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日 上午（8:00--12:00）下午（14:30--17:30）</w:t>
            </w:r>
          </w:p>
          <w:p w14:paraId="51001DC1">
            <w:pPr>
              <w:keepNext w:val="0"/>
              <w:keepLines w:val="0"/>
              <w:widowControl/>
              <w:suppressLineNumbers w:val="0"/>
              <w:wordWrap w:val="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急诊时间：全天24小时</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2D2E02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服务类信息</w:t>
            </w:r>
          </w:p>
        </w:tc>
      </w:tr>
      <w:tr w14:paraId="3A42162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AE77F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2</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F4E74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专业介绍</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27766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专业方向,临床、检验、检查等专业服务项目名称及特色服务的相关内容等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FCE3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临床科室：预防保健科</w:t>
            </w:r>
            <w:r>
              <w:rPr>
                <w:rFonts w:hint="eastAsia" w:ascii="宋体" w:hAnsi="宋体" w:cs="宋体"/>
                <w:i w:val="0"/>
                <w:iCs w:val="0"/>
                <w:caps w:val="0"/>
                <w:color w:val="FF0000"/>
                <w:spacing w:val="0"/>
                <w:kern w:val="0"/>
                <w:sz w:val="22"/>
                <w:szCs w:val="22"/>
                <w:u w:val="none"/>
                <w:lang w:val="en-US" w:eastAsia="zh-CN" w:bidi="ar"/>
              </w:rPr>
              <w:t>、全科理疗科、</w:t>
            </w:r>
            <w:r>
              <w:rPr>
                <w:rFonts w:hint="eastAsia" w:ascii="宋体" w:hAnsi="宋体" w:eastAsia="宋体" w:cs="宋体"/>
                <w:i w:val="0"/>
                <w:iCs w:val="0"/>
                <w:caps w:val="0"/>
                <w:color w:val="FF0000"/>
                <w:spacing w:val="0"/>
                <w:kern w:val="0"/>
                <w:sz w:val="22"/>
                <w:szCs w:val="22"/>
                <w:u w:val="none"/>
                <w:lang w:val="en-US" w:eastAsia="zh-CN" w:bidi="ar"/>
              </w:rPr>
              <w:t>内科、外科、</w:t>
            </w:r>
            <w:r>
              <w:rPr>
                <w:rFonts w:hint="eastAsia" w:ascii="宋体" w:hAnsi="宋体" w:cs="宋体"/>
                <w:i w:val="0"/>
                <w:iCs w:val="0"/>
                <w:caps w:val="0"/>
                <w:color w:val="FF0000"/>
                <w:spacing w:val="0"/>
                <w:kern w:val="0"/>
                <w:sz w:val="22"/>
                <w:szCs w:val="22"/>
                <w:u w:val="none"/>
                <w:lang w:val="en-US" w:eastAsia="zh-CN" w:bidi="ar"/>
              </w:rPr>
              <w:t>妇产科、儿科</w:t>
            </w:r>
            <w:r>
              <w:rPr>
                <w:rFonts w:hint="eastAsia" w:ascii="宋体" w:hAnsi="宋体" w:eastAsia="宋体" w:cs="宋体"/>
                <w:i w:val="0"/>
                <w:iCs w:val="0"/>
                <w:caps w:val="0"/>
                <w:color w:val="FF0000"/>
                <w:spacing w:val="0"/>
                <w:kern w:val="0"/>
                <w:sz w:val="22"/>
                <w:szCs w:val="22"/>
                <w:u w:val="none"/>
                <w:lang w:val="en-US" w:eastAsia="zh-CN" w:bidi="ar"/>
              </w:rPr>
              <w:t>、口腔科</w:t>
            </w:r>
            <w:r>
              <w:rPr>
                <w:rFonts w:hint="eastAsia" w:ascii="宋体" w:hAnsi="宋体" w:cs="宋体"/>
                <w:i w:val="0"/>
                <w:iCs w:val="0"/>
                <w:caps w:val="0"/>
                <w:color w:val="FF0000"/>
                <w:spacing w:val="0"/>
                <w:kern w:val="0"/>
                <w:sz w:val="22"/>
                <w:szCs w:val="22"/>
                <w:u w:val="none"/>
                <w:lang w:val="en-US" w:eastAsia="zh-CN" w:bidi="ar"/>
              </w:rPr>
              <w:t>、</w:t>
            </w:r>
            <w:r>
              <w:rPr>
                <w:rFonts w:hint="eastAsia" w:ascii="宋体" w:hAnsi="宋体" w:eastAsia="宋体" w:cs="宋体"/>
                <w:i w:val="0"/>
                <w:iCs w:val="0"/>
                <w:caps w:val="0"/>
                <w:color w:val="FF0000"/>
                <w:spacing w:val="0"/>
                <w:kern w:val="0"/>
                <w:sz w:val="22"/>
                <w:szCs w:val="22"/>
                <w:u w:val="none"/>
                <w:lang w:val="en-US" w:eastAsia="zh-CN" w:bidi="ar"/>
              </w:rPr>
              <w:t>医学检验科、医学影像科</w:t>
            </w:r>
            <w:r>
              <w:rPr>
                <w:rFonts w:hint="eastAsia" w:ascii="宋体" w:hAnsi="宋体" w:cs="宋体"/>
                <w:i w:val="0"/>
                <w:iCs w:val="0"/>
                <w:caps w:val="0"/>
                <w:color w:val="FF0000"/>
                <w:spacing w:val="0"/>
                <w:kern w:val="0"/>
                <w:sz w:val="22"/>
                <w:szCs w:val="22"/>
                <w:u w:val="none"/>
                <w:lang w:val="en-US" w:eastAsia="zh-CN" w:bidi="ar"/>
              </w:rPr>
              <w:t>、</w:t>
            </w:r>
            <w:r>
              <w:rPr>
                <w:rFonts w:hint="eastAsia" w:ascii="宋体" w:hAnsi="宋体" w:eastAsia="宋体" w:cs="宋体"/>
                <w:i w:val="0"/>
                <w:iCs w:val="0"/>
                <w:caps w:val="0"/>
                <w:color w:val="FF0000"/>
                <w:spacing w:val="0"/>
                <w:kern w:val="0"/>
                <w:sz w:val="22"/>
                <w:szCs w:val="22"/>
                <w:u w:val="none"/>
                <w:lang w:val="en-US" w:eastAsia="zh-CN" w:bidi="ar"/>
              </w:rPr>
              <w:t>中医</w:t>
            </w:r>
            <w:r>
              <w:rPr>
                <w:rFonts w:hint="eastAsia" w:ascii="宋体" w:hAnsi="宋体" w:cs="宋体"/>
                <w:i w:val="0"/>
                <w:iCs w:val="0"/>
                <w:caps w:val="0"/>
                <w:color w:val="FF0000"/>
                <w:spacing w:val="0"/>
                <w:kern w:val="0"/>
                <w:sz w:val="22"/>
                <w:szCs w:val="22"/>
                <w:u w:val="none"/>
                <w:lang w:val="en-US" w:eastAsia="zh-CN" w:bidi="ar"/>
              </w:rPr>
              <w:t>科</w:t>
            </w:r>
            <w:r>
              <w:rPr>
                <w:rFonts w:hint="eastAsia" w:ascii="宋体" w:hAnsi="宋体" w:eastAsia="宋体" w:cs="宋体"/>
                <w:i w:val="0"/>
                <w:iCs w:val="0"/>
                <w:caps w:val="0"/>
                <w:color w:val="FF0000"/>
                <w:spacing w:val="0"/>
                <w:kern w:val="0"/>
                <w:sz w:val="22"/>
                <w:szCs w:val="22"/>
                <w:u w:val="none"/>
                <w:lang w:val="en-US" w:eastAsia="zh-CN" w:bidi="ar"/>
              </w:rPr>
              <w:t>； </w:t>
            </w:r>
          </w:p>
          <w:p w14:paraId="4D34D9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                    </w:t>
            </w:r>
          </w:p>
          <w:p w14:paraId="1D1B3DD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医技科室：医学检验科、医学影像科：                        </w:t>
            </w:r>
          </w:p>
          <w:p w14:paraId="399DFC91">
            <w:pPr>
              <w:keepNext w:val="0"/>
              <w:keepLines w:val="0"/>
              <w:widowControl/>
              <w:suppressLineNumbers w:val="0"/>
              <w:wordWrap w:val="0"/>
              <w:ind w:left="0" w:firstLine="0"/>
              <w:jc w:val="left"/>
              <w:textAlignment w:val="center"/>
              <w:rPr>
                <w:rFonts w:ascii="宋体" w:eastAsia="宋体" w:cs="宋体"/>
                <w:i w:val="0"/>
                <w:iCs w:val="0"/>
                <w:caps w:val="0"/>
                <w:smallCaps w:val="0"/>
                <w:color w:val="000000" w:themeColor="text1"/>
                <w:spacing w:val="0"/>
                <w:sz w:val="20"/>
                <w:szCs w:val="20"/>
                <w:u w:val="none"/>
                <w:lang w:val="en-US"/>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特色科室：中医</w:t>
            </w:r>
            <w:r>
              <w:rPr>
                <w:rFonts w:hint="eastAsia" w:ascii="宋体" w:hAnsi="宋体" w:cs="宋体"/>
                <w:i w:val="0"/>
                <w:iCs w:val="0"/>
                <w:caps w:val="0"/>
                <w:color w:val="FF0000"/>
                <w:spacing w:val="0"/>
                <w:kern w:val="0"/>
                <w:sz w:val="22"/>
                <w:szCs w:val="22"/>
                <w:u w:val="none"/>
                <w:lang w:val="en-US" w:eastAsia="zh-CN" w:bidi="ar"/>
              </w:rPr>
              <w:t>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E191E9">
            <w:pPr>
              <w:rPr>
                <w:color w:val="000000" w:themeColor="text1"/>
                <w14:textFill>
                  <w14:solidFill>
                    <w14:schemeClr w14:val="tx1"/>
                  </w14:solidFill>
                </w14:textFill>
              </w:rPr>
            </w:pPr>
          </w:p>
        </w:tc>
      </w:tr>
      <w:tr w14:paraId="177EA15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42C47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3</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1B0C5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预约诊疗</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3E5A9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需要或可以预约的挂号、诊疗、临床检验、检查等的预约途径、流程、方法及注意事项等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7F9EC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现场预约或电话预约。预约联系电话：0751-3242986</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B2D5BC">
            <w:pPr>
              <w:rPr>
                <w:color w:val="000000" w:themeColor="text1"/>
                <w14:textFill>
                  <w14:solidFill>
                    <w14:schemeClr w14:val="tx1"/>
                  </w14:solidFill>
                </w14:textFill>
              </w:rPr>
            </w:pPr>
          </w:p>
        </w:tc>
      </w:tr>
      <w:tr w14:paraId="3AD6B90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69483F">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4</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ECC6E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医保服务</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89E22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医保支付、报销流程、地点、导引等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990C8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门诊就诊→→收费处收费医保补偿一站式服务结算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83B1DA">
            <w:pPr>
              <w:rPr>
                <w:color w:val="000000" w:themeColor="text1"/>
                <w14:textFill>
                  <w14:solidFill>
                    <w14:schemeClr w14:val="tx1"/>
                  </w14:solidFill>
                </w14:textFill>
              </w:rPr>
            </w:pPr>
          </w:p>
        </w:tc>
      </w:tr>
      <w:tr w14:paraId="2B5BB76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816809">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5</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0BF3C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就诊须知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19EF7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门诊、急诊就诊流程、就诊期间应知晓的相关事务、注意事项及应遵守的规章制度等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E8589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1.门急诊就医接诊医生根据病人情况现在治疗或者转诊。               </w:t>
            </w:r>
          </w:p>
          <w:p w14:paraId="1F1AFE6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2.及时与患者及其家属取得联系，询问病情、指导自救；</w:t>
            </w:r>
          </w:p>
          <w:p w14:paraId="686A2F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3.按照医疗急救操作规范对患者实施救治，并指导转运病人至有条件救治的医疗急救机构；</w:t>
            </w:r>
          </w:p>
          <w:p w14:paraId="49A6315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F4CEBFC">
            <w:pPr>
              <w:rPr>
                <w:color w:val="000000" w:themeColor="text1"/>
                <w14:textFill>
                  <w14:solidFill>
                    <w14:schemeClr w14:val="tx1"/>
                  </w14:solidFill>
                </w14:textFill>
              </w:rPr>
            </w:pPr>
          </w:p>
        </w:tc>
      </w:tr>
      <w:tr w14:paraId="4BC6134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A2B0BB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6</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BFF5D1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住院须知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E7752E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办理住院的手续及流程、住院期间应知晓的相关事务、注意事项及应遵守的规章制度等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F947F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D879FCC">
            <w:pPr>
              <w:rPr>
                <w:color w:val="000000" w:themeColor="text1"/>
                <w14:textFill>
                  <w14:solidFill>
                    <w14:schemeClr w14:val="tx1"/>
                  </w14:solidFill>
                </w14:textFill>
              </w:rPr>
            </w:pPr>
          </w:p>
        </w:tc>
      </w:tr>
      <w:tr w14:paraId="7B9123D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7D1DA50">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7</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5AEED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分级诊疗</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21C6C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1、与本机构建立双向转诊关系的综合或专科医院名称；</w:t>
            </w:r>
          </w:p>
          <w:p w14:paraId="1818D77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2、向上级医院转诊及接收上级医院向本院转诊的服务内容、机构、流程、联系方式等；</w:t>
            </w:r>
          </w:p>
          <w:p w14:paraId="7DCA425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3、医联体及县域医共体业务合作的医疗卫生服务机构、专家介绍、服务内容、流程、联系方式等。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89D30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1.设有始兴县医共体总医院顿岗分院医共体双向转诊办公室；</w:t>
            </w:r>
          </w:p>
          <w:p w14:paraId="4B362A5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2.服务内容：疑难不具备治疗条件的转诊至始兴县医共体总医院（始兴县人民医院）。 </w:t>
            </w:r>
          </w:p>
          <w:p w14:paraId="0456C8B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539EBFD4">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3F3B6036">
            <w:pPr>
              <w:keepNext w:val="0"/>
              <w:keepLines w:val="0"/>
              <w:widowControl/>
              <w:numPr>
                <w:ilvl w:val="0"/>
                <w:numId w:val="0"/>
              </w:numPr>
              <w:suppressLineNumbers w:val="0"/>
              <w:wordWrap w:val="0"/>
              <w:ind w:leftChars="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p w14:paraId="2BB20E36">
            <w:pPr>
              <w:keepNext w:val="0"/>
              <w:keepLines w:val="0"/>
              <w:widowControl/>
              <w:numPr>
                <w:ilvl w:val="0"/>
                <w:numId w:val="0"/>
              </w:numPr>
              <w:suppressLineNumbers w:val="0"/>
              <w:wordWrap w:val="0"/>
              <w:jc w:val="left"/>
              <w:textAlignment w:val="center"/>
              <w:rPr>
                <w:rFonts w:hint="default"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联系方式：0751-32</w:t>
            </w:r>
            <w:r>
              <w:rPr>
                <w:rFonts w:hint="eastAsia" w:ascii="宋体" w:hAnsi="宋体" w:cs="宋体"/>
                <w:i w:val="0"/>
                <w:iCs w:val="0"/>
                <w:caps w:val="0"/>
                <w:color w:val="FF0000"/>
                <w:spacing w:val="0"/>
                <w:kern w:val="0"/>
                <w:sz w:val="22"/>
                <w:szCs w:val="22"/>
                <w:u w:val="none"/>
                <w:lang w:val="en-US" w:eastAsia="zh-CN" w:bidi="ar"/>
              </w:rPr>
              <w:t>42982</w:t>
            </w:r>
          </w:p>
          <w:p w14:paraId="5C73B59E">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3.①医共体合作机构始兴县人民医院；</w:t>
            </w:r>
          </w:p>
          <w:p w14:paraId="3F4C0CB8">
            <w:pPr>
              <w:keepNext w:val="0"/>
              <w:keepLines w:val="0"/>
              <w:widowControl/>
              <w:numPr>
                <w:ilvl w:val="0"/>
                <w:numId w:val="0"/>
              </w:numPr>
              <w:suppressLineNumbers w:val="0"/>
              <w:wordWrap w:val="0"/>
              <w:ind w:firstLine="220" w:firstLineChars="100"/>
              <w:jc w:val="left"/>
              <w:textAlignment w:val="cente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②专家介绍：</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始兴县人民医院</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内科 钟向华 主任医师、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口腔科 张建华 主治医师；</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中医</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院 </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傅行知 副主任医师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w:t>
            </w:r>
          </w:p>
          <w:p w14:paraId="3798247B">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③转诊流程：门、急诊就医→→患者病情判断→→转诊→始兴县人民医院绿色通道医生接诊→→检查治疗；</w:t>
            </w:r>
          </w:p>
          <w:p w14:paraId="55A0AA99">
            <w:pPr>
              <w:keepNext w:val="0"/>
              <w:keepLines w:val="0"/>
              <w:widowControl/>
              <w:numPr>
                <w:ilvl w:val="0"/>
                <w:numId w:val="0"/>
              </w:numPr>
              <w:suppressLineNumbers w:val="0"/>
              <w:wordWrap w:val="0"/>
              <w:jc w:val="left"/>
              <w:textAlignment w:val="center"/>
              <w:rPr>
                <w:rFonts w:hint="default"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联系方式：</w:t>
            </w:r>
            <w:r>
              <w:rPr>
                <w:rFonts w:hint="eastAsia" w:ascii="宋体" w:hAnsi="宋体" w:cs="宋体"/>
                <w:i w:val="0"/>
                <w:iCs w:val="0"/>
                <w:caps w:val="0"/>
                <w:color w:val="FF0000"/>
                <w:spacing w:val="0"/>
                <w:kern w:val="0"/>
                <w:sz w:val="22"/>
                <w:szCs w:val="22"/>
                <w:u w:val="none"/>
                <w:lang w:val="en-US" w:eastAsia="zh-CN" w:bidi="ar"/>
              </w:rPr>
              <w:t>0751-3242982</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ACAEC2">
            <w:pPr>
              <w:rPr>
                <w:color w:val="000000" w:themeColor="text1"/>
                <w14:textFill>
                  <w14:solidFill>
                    <w14:schemeClr w14:val="tx1"/>
                  </w14:solidFill>
                </w14:textFill>
              </w:rPr>
            </w:pPr>
          </w:p>
        </w:tc>
      </w:tr>
      <w:tr w14:paraId="67E6B10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D4601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8</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5EC85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服务流程</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857400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门诊、急诊服务流程；留观、住院服务流程；双向转诊服务流程</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C6BA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门诊就诊→→收费→→相关辅助检查→→门诊留观或住院治疗。</w:t>
            </w:r>
          </w:p>
          <w:p w14:paraId="7A38B2E0">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1B7E827E">
            <w:pPr>
              <w:keepNext w:val="0"/>
              <w:keepLines w:val="0"/>
              <w:widowControl/>
              <w:numPr>
                <w:ilvl w:val="0"/>
                <w:numId w:val="0"/>
              </w:numPr>
              <w:suppressLineNumbers w:val="0"/>
              <w:wordWrap w:val="0"/>
              <w:ind w:leftChars="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B5D28D">
            <w:pPr>
              <w:rPr>
                <w:color w:val="000000" w:themeColor="text1"/>
                <w14:textFill>
                  <w14:solidFill>
                    <w14:schemeClr w14:val="tx1"/>
                  </w14:solidFill>
                </w14:textFill>
              </w:rPr>
            </w:pPr>
          </w:p>
        </w:tc>
      </w:tr>
      <w:tr w14:paraId="18B057A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43FF6A">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9</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871D8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交通导引</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72272F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机构周边的公共交通线路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2697E6">
            <w:pPr>
              <w:keepNext w:val="0"/>
              <w:keepLines w:val="0"/>
              <w:widowControl/>
              <w:suppressLineNumbers w:val="0"/>
              <w:wordWrap w:val="0"/>
              <w:ind w:left="0" w:firstLine="440" w:firstLineChars="200"/>
              <w:jc w:val="left"/>
              <w:textAlignment w:val="center"/>
              <w:rPr>
                <w:rFonts w:ascii="宋体" w:eastAsia="宋体" w:cs="宋体"/>
                <w:i w:val="0"/>
                <w:iCs w:val="0"/>
                <w:caps w:val="0"/>
                <w:smallCaps w:val="0"/>
                <w:color w:val="000000" w:themeColor="text1"/>
                <w:spacing w:val="0"/>
                <w:sz w:val="20"/>
                <w:szCs w:val="20"/>
                <w:u w:val="none"/>
                <w:lang w:val="en-US"/>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途经顿岗的公共汽车（司前、澄江、罗坝）→→</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顿岗桥头下车转弯处即</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顿岗镇卫生院</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1321E0">
            <w:pPr>
              <w:rPr>
                <w:color w:val="000000" w:themeColor="text1"/>
                <w14:textFill>
                  <w14:solidFill>
                    <w14:schemeClr w14:val="tx1"/>
                  </w14:solidFill>
                </w14:textFill>
              </w:rPr>
            </w:pPr>
          </w:p>
        </w:tc>
      </w:tr>
      <w:tr w14:paraId="2BF48AB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15187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10</w:t>
            </w:r>
          </w:p>
        </w:tc>
        <w:tc>
          <w:tcPr>
            <w:tcW w:w="1280" w:type="dxa"/>
            <w:gridSpan w:val="2"/>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6A11E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咨询服务</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3E1CA6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咨询服务设置情况，包括咨询台(窗口)标识、路线,在线咨询服务等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5DADAB">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themeColor="text1"/>
                <w:spacing w:val="0"/>
                <w:sz w:val="20"/>
                <w:szCs w:val="20"/>
                <w:u w:val="none"/>
                <w:lang w:val="en-US"/>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服务咨询电话：</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3242982</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F0B8DCB">
            <w:pPr>
              <w:rPr>
                <w:color w:val="000000" w:themeColor="text1"/>
                <w14:textFill>
                  <w14:solidFill>
                    <w14:schemeClr w14:val="tx1"/>
                  </w14:solidFill>
                </w14:textFill>
              </w:rPr>
            </w:pPr>
          </w:p>
        </w:tc>
      </w:tr>
      <w:tr w14:paraId="2ADCCD0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36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FB6773">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FBB5F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机构人员</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CD4DF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机构信息</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8B169C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公开机构的基本情况、《医疗机构执业许可证》、备案、诊疗科目等，包含</w:t>
            </w:r>
          </w:p>
          <w:p w14:paraId="4E124D7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1、机构基本情况介绍；</w:t>
            </w:r>
          </w:p>
          <w:p w14:paraId="2B6B25E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2、《医疗机构执业许可证》正本信息（公开正本清晰图片，提供下载链接）；</w:t>
            </w:r>
          </w:p>
          <w:p w14:paraId="3332AD7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3、《医疗机构执业许可证》副本信息（公开副本清晰图片，提供下载链接；副本中医疗机构基本信息、诊疗科目、校验信息、处罚记录信息、变更登记记录信息、备注信息）；</w:t>
            </w:r>
          </w:p>
          <w:p w14:paraId="3BB37F5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4、公开本单位</w:t>
            </w:r>
            <w:bookmarkStart w:id="0" w:name="_GoBack"/>
            <w:bookmarkEnd w:id="0"/>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统一社会信用代码；</w:t>
            </w:r>
          </w:p>
          <w:p w14:paraId="7AEF25E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5、其他需公开的信息。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07041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始兴县</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顿岗镇</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卫生院 </w:t>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                                </w:t>
            </w:r>
          </w:p>
          <w:p w14:paraId="310E43D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p>
          <w:p w14:paraId="1D41CA3C">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地址：始兴县</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镇</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顿岗街9号</w:t>
            </w:r>
          </w:p>
          <w:p w14:paraId="33B2B6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w:t>
            </w:r>
          </w:p>
          <w:p w14:paraId="581963D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邮政编码：</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512529</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627B51D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77D83BE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所有制形式：</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集体</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6D778A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p>
          <w:p w14:paraId="6B5ECC9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医疗机构类别：中心卫生院 </w:t>
            </w:r>
          </w:p>
          <w:p w14:paraId="052AA9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1FDB88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经营性质：非营利性 （政府办）                          </w:t>
            </w:r>
          </w:p>
          <w:p w14:paraId="700D4AF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p>
          <w:p w14:paraId="4D47562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服务对象：社会</w:t>
            </w:r>
          </w:p>
          <w:p w14:paraId="0123879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288DEF3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床位（牙椅）:床位</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42</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(张)  牙椅 2(张)</w:t>
            </w:r>
          </w:p>
          <w:p w14:paraId="106AB3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法定代表人：</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黄俊利</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5C79BD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77D8F51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主要负责人：</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黄俊利</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3A7681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有效期限：自202</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2</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年</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0</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04</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日至202</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7</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年</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0</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03</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日                           </w:t>
            </w:r>
          </w:p>
          <w:p w14:paraId="3FA76B87">
            <w:pPr>
              <w:keepNext w:val="0"/>
              <w:keepLines w:val="0"/>
              <w:widowControl/>
              <w:suppressLineNumbers w:val="0"/>
              <w:wordWrap w:val="0"/>
              <w:ind w:left="0" w:firstLine="0"/>
              <w:jc w:val="left"/>
              <w:textAlignment w:val="center"/>
              <w:rPr>
                <w:rFonts w:hint="default"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登记号：455886</w:t>
            </w:r>
            <w:r>
              <w:rPr>
                <w:rFonts w:hint="eastAsia" w:ascii="宋体" w:hAnsi="宋体" w:cs="宋体"/>
                <w:i w:val="0"/>
                <w:iCs w:val="0"/>
                <w:caps w:val="0"/>
                <w:color w:val="FF0000"/>
                <w:spacing w:val="0"/>
                <w:kern w:val="0"/>
                <w:sz w:val="22"/>
                <w:szCs w:val="22"/>
                <w:u w:val="none"/>
                <w:lang w:val="en-US" w:eastAsia="zh-CN" w:bidi="ar"/>
              </w:rPr>
              <w:t>72544022211C2101</w:t>
            </w:r>
          </w:p>
          <w:p w14:paraId="6E52009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lang w:eastAsia="zh-CN"/>
                <w14:textFill>
                  <w14:solidFill>
                    <w14:schemeClr w14:val="tx1"/>
                  </w14:solidFill>
                </w14:textFill>
              </w:rPr>
            </w:pPr>
            <w:r>
              <w:rPr>
                <w:rFonts w:hint="eastAsia" w:ascii="宋体" w:eastAsia="宋体" w:cs="宋体"/>
                <w:i w:val="0"/>
                <w:iCs w:val="0"/>
                <w:caps w:val="0"/>
                <w:smallCaps w:val="0"/>
                <w:color w:val="000000" w:themeColor="text1"/>
                <w:spacing w:val="0"/>
                <w:sz w:val="20"/>
                <w:szCs w:val="20"/>
                <w:u w:val="none"/>
                <w:lang w:eastAsia="zh-CN"/>
                <w14:textFill>
                  <w14:solidFill>
                    <w14:schemeClr w14:val="tx1"/>
                  </w14:solidFill>
                </w14:textFill>
              </w:rPr>
              <w:object>
                <v:shape id="_x0000_i1025" o:spt="75" type="#_x0000_t75" style="height:42.75pt;width:123pt;" o:ole="t" filled="f" o:preferrelative="t" stroked="f" coordsize="21600,21600">
                  <v:path/>
                  <v:fill on="f" focussize="0,0"/>
                  <v:stroke on="f"/>
                  <v:imagedata r:id="rId5" o:title=""/>
                  <o:lock v:ext="edit" aspectratio="t"/>
                  <w10:wrap type="none"/>
                  <w10:anchorlock/>
                </v:shape>
                <o:OLEObject Type="Embed" ProgID="Package" ShapeID="_x0000_i1025" DrawAspect="Content" ObjectID="_1468075725" r:id="rId4">
                  <o:LockedField>false</o:LockedField>
                </o:OLEObject>
              </w:object>
            </w:r>
            <w:r>
              <w:rPr>
                <w:rFonts w:hint="eastAsia" w:ascii="宋体" w:eastAsia="宋体" w:cs="宋体"/>
                <w:i w:val="0"/>
                <w:iCs w:val="0"/>
                <w:caps w:val="0"/>
                <w:smallCaps w:val="0"/>
                <w:color w:val="000000" w:themeColor="text1"/>
                <w:spacing w:val="0"/>
                <w:sz w:val="20"/>
                <w:szCs w:val="20"/>
                <w:u w:val="none"/>
                <w:lang w:eastAsia="zh-CN"/>
                <w14:textFill>
                  <w14:solidFill>
                    <w14:schemeClr w14:val="tx1"/>
                  </w14:solidFill>
                </w14:textFill>
              </w:rPr>
              <w:object>
                <v:shape id="_x0000_i1026" o:spt="75" type="#_x0000_t75" style="height:42.75pt;width:123pt;" o:ole="t" filled="f" o:preferrelative="t" stroked="f" coordsize="21600,21600">
                  <v:path/>
                  <v:fill on="f" focussize="0,0"/>
                  <v:stroke on="f"/>
                  <v:imagedata r:id="rId7" o:title=""/>
                  <o:lock v:ext="edit" aspectratio="t"/>
                  <w10:wrap type="none"/>
                  <w10:anchorlock/>
                </v:shape>
                <o:OLEObject Type="Embed" ProgID="Package" ShapeID="_x0000_i1026" DrawAspect="Content" ObjectID="_1468075726" r:id="rId6">
                  <o:LockedField>false</o:LockedField>
                </o:OLEObject>
              </w:object>
            </w:r>
          </w:p>
          <w:p w14:paraId="1FBDBE83">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themeColor="text1"/>
                <w:spacing w:val="0"/>
                <w:sz w:val="20"/>
                <w:szCs w:val="20"/>
                <w:u w:val="none"/>
                <w:lang w:val="en-US" w:eastAsia="zh-CN"/>
                <w14:textFill>
                  <w14:solidFill>
                    <w14:schemeClr w14:val="tx1"/>
                  </w14:solidFill>
                </w14:textFill>
              </w:rPr>
            </w:pPr>
            <w:r>
              <w:rPr>
                <w:rFonts w:hint="eastAsia" w:ascii="宋体" w:cs="宋体"/>
                <w:i w:val="0"/>
                <w:iCs w:val="0"/>
                <w:caps w:val="0"/>
                <w:smallCaps w:val="0"/>
                <w:color w:val="000000" w:themeColor="text1"/>
                <w:spacing w:val="0"/>
                <w:sz w:val="20"/>
                <w:szCs w:val="20"/>
                <w:u w:val="none"/>
                <w:lang w:val="en-US" w:eastAsia="zh-CN"/>
                <w14:textFill>
                  <w14:solidFill>
                    <w14:schemeClr w14:val="tx1"/>
                  </w14:solidFill>
                </w14:textFill>
              </w:rPr>
              <w:t>4、统一社会信用代码：124402224558867258</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7924B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资质类信息</w:t>
            </w:r>
          </w:p>
        </w:tc>
      </w:tr>
      <w:tr w14:paraId="4B660DC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453A47">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A5C5016">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8A9E7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人员识别</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BF8FB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医护、行政及后勤等人员标识，包含：姓名、科室(部门)、职务 (职称)等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013D9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医院醒目位置设有医务人员信息一览表。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BE4223">
            <w:pPr>
              <w:rPr>
                <w:color w:val="000000" w:themeColor="text1"/>
                <w14:textFill>
                  <w14:solidFill>
                    <w14:schemeClr w14:val="tx1"/>
                  </w14:solidFill>
                </w14:textFill>
              </w:rPr>
            </w:pPr>
          </w:p>
        </w:tc>
      </w:tr>
      <w:tr w14:paraId="77A284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40F1E0">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E12A6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准入许可</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77D19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设备准入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87AB61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如大型医用设备配置许可等信息公示</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41E72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生化分析仪、数字摄影X光机（DR）</w:t>
            </w:r>
          </w:p>
        </w:tc>
        <w:tc>
          <w:tcPr>
            <w:tcW w:w="1263"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4E12F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资质类信息</w:t>
            </w:r>
          </w:p>
        </w:tc>
      </w:tr>
      <w:tr w14:paraId="35BDCEA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1980EE">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35F6E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医疗价格</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AC6EB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服务价格</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F9420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医疗服务项目、价格及计价标准等信息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E04035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kern w:val="0"/>
                <w:sz w:val="22"/>
                <w:szCs w:val="22"/>
                <w:u w:val="none"/>
                <w:lang w:val="en-US" w:eastAsia="zh-CN"/>
                <w14:textFill>
                  <w14:solidFill>
                    <w14:schemeClr w14:val="tx1"/>
                  </w14:solidFill>
                </w14:textFill>
              </w:rPr>
            </w:pPr>
            <w:r>
              <w:rPr>
                <w:rFonts w:ascii="宋体" w:hAnsi="宋体" w:eastAsia="宋体" w:cs="宋体"/>
                <w:color w:val="FF0000"/>
                <w:sz w:val="24"/>
                <w:szCs w:val="24"/>
              </w:rPr>
              <w:t>医疗服务项目收费标准严格按照《韶关市医疗服务价格项目》标准执行</w:t>
            </w:r>
            <w:r>
              <w:rPr>
                <w:rFonts w:hint="eastAsia" w:ascii="宋体" w:hAnsi="宋体" w:eastAsia="宋体" w:cs="宋体"/>
                <w:color w:val="FF0000"/>
                <w:sz w:val="24"/>
                <w:szCs w:val="24"/>
                <w:lang w:eastAsia="zh-CN"/>
              </w:rPr>
              <w:t>。</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2EB2D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资质类信息</w:t>
            </w:r>
          </w:p>
        </w:tc>
      </w:tr>
      <w:tr w14:paraId="7D8410A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72A7EA">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E21CB4">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2D482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药品耗材</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BD6A3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药品、医用耗材品规及价格等信息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D7612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药品耗材等实行“零差价”销售管理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7942486">
            <w:pPr>
              <w:rPr>
                <w:color w:val="000000" w:themeColor="text1"/>
                <w14:textFill>
                  <w14:solidFill>
                    <w14:schemeClr w14:val="tx1"/>
                  </w14:solidFill>
                </w14:textFill>
              </w:rPr>
            </w:pPr>
          </w:p>
        </w:tc>
      </w:tr>
      <w:tr w14:paraId="3BF1EFB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E1638C">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77230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环境导引</w:t>
            </w:r>
          </w:p>
        </w:tc>
        <w:tc>
          <w:tcPr>
            <w:tcW w:w="697"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4A1FB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交通导引</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6D156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机构周边的公共交通线路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4C9106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ED875B7">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服务类信息</w:t>
            </w:r>
          </w:p>
        </w:tc>
      </w:tr>
      <w:tr w14:paraId="087CF08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0CCE3C">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BDE7F0">
            <w:pPr>
              <w:rPr>
                <w:color w:val="000000" w:themeColor="text1"/>
                <w14:textFill>
                  <w14:solidFill>
                    <w14:schemeClr w14:val="tx1"/>
                  </w14:solidFill>
                </w14:textFill>
              </w:rPr>
            </w:pPr>
          </w:p>
        </w:tc>
        <w:tc>
          <w:tcPr>
            <w:tcW w:w="697"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9B39611">
            <w:pPr>
              <w:rPr>
                <w:color w:val="000000" w:themeColor="text1"/>
                <w14:textFill>
                  <w14:solidFill>
                    <w14:schemeClr w14:val="tx1"/>
                  </w14:solidFill>
                </w14:textFill>
              </w:rPr>
            </w:pP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CC4DC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车辆入口与出口指示、院内停车场、院内行车指引、停车收费标识等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779F5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院内设有停车场，设置规定停车位</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7C367D9">
            <w:pPr>
              <w:rPr>
                <w:color w:val="000000" w:themeColor="text1"/>
                <w14:textFill>
                  <w14:solidFill>
                    <w14:schemeClr w14:val="tx1"/>
                  </w14:solidFill>
                </w14:textFill>
              </w:rPr>
            </w:pPr>
          </w:p>
        </w:tc>
      </w:tr>
      <w:tr w14:paraId="10841A4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91BF12">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F31D3B">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B2FBF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内部导引</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843E47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各科室(部门)的名称、位置及指引标识、急诊"绿色通道"指引标识等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8FFCFB">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各科室都设有科室指示牌，设有急诊"绿色通道"指引。</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2C8010">
            <w:pPr>
              <w:rPr>
                <w:color w:val="000000" w:themeColor="text1"/>
                <w14:textFill>
                  <w14:solidFill>
                    <w14:schemeClr w14:val="tx1"/>
                  </w14:solidFill>
                </w14:textFill>
              </w:rPr>
            </w:pPr>
          </w:p>
        </w:tc>
      </w:tr>
      <w:tr w14:paraId="0C7FEE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6B65D95">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C05166">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E26D8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公卫措施</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4EDC0B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公共卫生预防控制相关信息，落实政府应急处置措施的相关信息等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31D3A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严格执行</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镇政府卫生应急处置措施,由公卫科落实具体工作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C564BE">
            <w:pPr>
              <w:rPr>
                <w:color w:val="000000" w:themeColor="text1"/>
                <w14:textFill>
                  <w14:solidFill>
                    <w14:schemeClr w14:val="tx1"/>
                  </w14:solidFill>
                </w14:textFill>
              </w:rPr>
            </w:pPr>
          </w:p>
        </w:tc>
      </w:tr>
      <w:tr w14:paraId="4F74A9E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63A7C2A">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7CCC9C2">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36C40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安全警示</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E2A2D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服务场所安全(防火、防盗、安检等)警示标识及危险提示标志等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88BBA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各公开区域都安装有监控摄像头</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5C7965">
            <w:pPr>
              <w:rPr>
                <w:color w:val="000000" w:themeColor="text1"/>
                <w14:textFill>
                  <w14:solidFill>
                    <w14:schemeClr w14:val="tx1"/>
                  </w14:solidFill>
                </w14:textFill>
              </w:rPr>
            </w:pPr>
          </w:p>
        </w:tc>
      </w:tr>
      <w:tr w14:paraId="58A4D66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47F492">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421E7B">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64214C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应急指引</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EB523E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突发事件的应急疏散和安全通道路线、指引标牌、路线等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61022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4"/>
                <w:szCs w:val="24"/>
                <w:u w:val="none"/>
                <w:lang w:val="en-US" w:eastAsia="zh-CN" w:bidi="ar"/>
                <w14:textFill>
                  <w14:solidFill>
                    <w14:schemeClr w14:val="tx1"/>
                  </w14:solidFill>
                </w14:textFill>
              </w:rPr>
              <w:t>醒目位置设有安全出口疏散通道引导指示牌</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7D011A1">
            <w:pPr>
              <w:rPr>
                <w:color w:val="000000" w:themeColor="text1"/>
                <w14:textFill>
                  <w14:solidFill>
                    <w14:schemeClr w14:val="tx1"/>
                  </w14:solidFill>
                </w14:textFill>
              </w:rPr>
            </w:pPr>
          </w:p>
        </w:tc>
      </w:tr>
      <w:tr w14:paraId="0E79143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385C1A4">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688DF6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诊疗服务</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4352AC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服务时间</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3DA420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门诊、急诊服务时间(含节假日)，病房探视时间及各项服务的办理时间等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10165F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就诊时间及办理相关业务时间：</w:t>
            </w:r>
          </w:p>
          <w:p w14:paraId="682E5CC8">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月1日到</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2</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28</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上午（8:00--12:00） 下午（14:00--17:00）           </w:t>
            </w:r>
          </w:p>
          <w:p w14:paraId="0CE2E11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月1日至</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10</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月3</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1</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日 上午（8:00--12:00）下午（14:30--17:30）</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03CC4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2"/>
                <w:szCs w:val="22"/>
                <w:u w:val="none"/>
                <w:lang w:val="en-US" w:eastAsia="zh-CN"/>
                <w14:textFill>
                  <w14:solidFill>
                    <w14:schemeClr w14:val="tx1"/>
                  </w14:solidFill>
                </w14:textFill>
              </w:rPr>
              <w:t>服务类信息</w:t>
            </w:r>
          </w:p>
        </w:tc>
      </w:tr>
      <w:tr w14:paraId="4A4307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AB3D37">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B9B667">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ABBB7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专业介绍</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D8F8D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专业方向,临床、检验、检查等专业服务项目名称及特色服务的相关内容等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2D51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临床科室：预防保健科</w:t>
            </w:r>
            <w:r>
              <w:rPr>
                <w:rFonts w:hint="eastAsia" w:ascii="宋体" w:hAnsi="宋体" w:cs="宋体"/>
                <w:i w:val="0"/>
                <w:iCs w:val="0"/>
                <w:caps w:val="0"/>
                <w:color w:val="FF0000"/>
                <w:spacing w:val="0"/>
                <w:kern w:val="0"/>
                <w:sz w:val="22"/>
                <w:szCs w:val="22"/>
                <w:u w:val="none"/>
                <w:lang w:val="en-US" w:eastAsia="zh-CN" w:bidi="ar"/>
              </w:rPr>
              <w:t>、全科理疗科、</w:t>
            </w:r>
            <w:r>
              <w:rPr>
                <w:rFonts w:hint="eastAsia" w:ascii="宋体" w:hAnsi="宋体" w:eastAsia="宋体" w:cs="宋体"/>
                <w:i w:val="0"/>
                <w:iCs w:val="0"/>
                <w:caps w:val="0"/>
                <w:color w:val="FF0000"/>
                <w:spacing w:val="0"/>
                <w:kern w:val="0"/>
                <w:sz w:val="22"/>
                <w:szCs w:val="22"/>
                <w:u w:val="none"/>
                <w:lang w:val="en-US" w:eastAsia="zh-CN" w:bidi="ar"/>
              </w:rPr>
              <w:t>内科、外科、</w:t>
            </w:r>
            <w:r>
              <w:rPr>
                <w:rFonts w:hint="eastAsia" w:ascii="宋体" w:hAnsi="宋体" w:cs="宋体"/>
                <w:i w:val="0"/>
                <w:iCs w:val="0"/>
                <w:caps w:val="0"/>
                <w:color w:val="FF0000"/>
                <w:spacing w:val="0"/>
                <w:kern w:val="0"/>
                <w:sz w:val="22"/>
                <w:szCs w:val="22"/>
                <w:u w:val="none"/>
                <w:lang w:val="en-US" w:eastAsia="zh-CN" w:bidi="ar"/>
              </w:rPr>
              <w:t>妇产科、儿科</w:t>
            </w:r>
            <w:r>
              <w:rPr>
                <w:rFonts w:hint="eastAsia" w:ascii="宋体" w:hAnsi="宋体" w:eastAsia="宋体" w:cs="宋体"/>
                <w:i w:val="0"/>
                <w:iCs w:val="0"/>
                <w:caps w:val="0"/>
                <w:color w:val="FF0000"/>
                <w:spacing w:val="0"/>
                <w:kern w:val="0"/>
                <w:sz w:val="22"/>
                <w:szCs w:val="22"/>
                <w:u w:val="none"/>
                <w:lang w:val="en-US" w:eastAsia="zh-CN" w:bidi="ar"/>
              </w:rPr>
              <w:t>、口腔科</w:t>
            </w:r>
            <w:r>
              <w:rPr>
                <w:rFonts w:hint="eastAsia" w:ascii="宋体" w:hAnsi="宋体" w:cs="宋体"/>
                <w:i w:val="0"/>
                <w:iCs w:val="0"/>
                <w:caps w:val="0"/>
                <w:color w:val="FF0000"/>
                <w:spacing w:val="0"/>
                <w:kern w:val="0"/>
                <w:sz w:val="22"/>
                <w:szCs w:val="22"/>
                <w:u w:val="none"/>
                <w:lang w:val="en-US" w:eastAsia="zh-CN" w:bidi="ar"/>
              </w:rPr>
              <w:t>、</w:t>
            </w:r>
            <w:r>
              <w:rPr>
                <w:rFonts w:hint="eastAsia" w:ascii="宋体" w:hAnsi="宋体" w:eastAsia="宋体" w:cs="宋体"/>
                <w:i w:val="0"/>
                <w:iCs w:val="0"/>
                <w:caps w:val="0"/>
                <w:color w:val="FF0000"/>
                <w:spacing w:val="0"/>
                <w:kern w:val="0"/>
                <w:sz w:val="22"/>
                <w:szCs w:val="22"/>
                <w:u w:val="none"/>
                <w:lang w:val="en-US" w:eastAsia="zh-CN" w:bidi="ar"/>
              </w:rPr>
              <w:t>医学检验科、医学影像科</w:t>
            </w:r>
            <w:r>
              <w:rPr>
                <w:rFonts w:hint="eastAsia" w:ascii="宋体" w:hAnsi="宋体" w:cs="宋体"/>
                <w:i w:val="0"/>
                <w:iCs w:val="0"/>
                <w:caps w:val="0"/>
                <w:color w:val="FF0000"/>
                <w:spacing w:val="0"/>
                <w:kern w:val="0"/>
                <w:sz w:val="22"/>
                <w:szCs w:val="22"/>
                <w:u w:val="none"/>
                <w:lang w:val="en-US" w:eastAsia="zh-CN" w:bidi="ar"/>
              </w:rPr>
              <w:t>、</w:t>
            </w:r>
            <w:r>
              <w:rPr>
                <w:rFonts w:hint="eastAsia" w:ascii="宋体" w:hAnsi="宋体" w:eastAsia="宋体" w:cs="宋体"/>
                <w:i w:val="0"/>
                <w:iCs w:val="0"/>
                <w:caps w:val="0"/>
                <w:color w:val="FF0000"/>
                <w:spacing w:val="0"/>
                <w:kern w:val="0"/>
                <w:sz w:val="22"/>
                <w:szCs w:val="22"/>
                <w:u w:val="none"/>
                <w:lang w:val="en-US" w:eastAsia="zh-CN" w:bidi="ar"/>
              </w:rPr>
              <w:t>中医</w:t>
            </w:r>
            <w:r>
              <w:rPr>
                <w:rFonts w:hint="eastAsia" w:ascii="宋体" w:hAnsi="宋体" w:cs="宋体"/>
                <w:i w:val="0"/>
                <w:iCs w:val="0"/>
                <w:caps w:val="0"/>
                <w:color w:val="FF0000"/>
                <w:spacing w:val="0"/>
                <w:kern w:val="0"/>
                <w:sz w:val="22"/>
                <w:szCs w:val="22"/>
                <w:u w:val="none"/>
                <w:lang w:val="en-US" w:eastAsia="zh-CN" w:bidi="ar"/>
              </w:rPr>
              <w:t>科</w:t>
            </w:r>
            <w:r>
              <w:rPr>
                <w:rFonts w:hint="eastAsia" w:ascii="宋体" w:hAnsi="宋体" w:eastAsia="宋体" w:cs="宋体"/>
                <w:i w:val="0"/>
                <w:iCs w:val="0"/>
                <w:caps w:val="0"/>
                <w:color w:val="FF0000"/>
                <w:spacing w:val="0"/>
                <w:kern w:val="0"/>
                <w:sz w:val="22"/>
                <w:szCs w:val="22"/>
                <w:u w:val="none"/>
                <w:lang w:val="en-US" w:eastAsia="zh-CN" w:bidi="ar"/>
              </w:rPr>
              <w:t>；                   </w:t>
            </w:r>
          </w:p>
          <w:p w14:paraId="62EA72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i w:val="0"/>
                <w:iCs w:val="0"/>
                <w:caps w:val="0"/>
                <w:color w:val="FF0000"/>
                <w:spacing w:val="0"/>
                <w:kern w:val="0"/>
                <w:sz w:val="22"/>
                <w:szCs w:val="22"/>
                <w:u w:val="none"/>
                <w:lang w:val="en-US" w:eastAsia="zh-CN" w:bidi="ar"/>
              </w:rPr>
              <w:t>医技科室：医学检验科、医学影像科：                        </w:t>
            </w:r>
          </w:p>
          <w:p w14:paraId="76438E4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特色科室：中医</w:t>
            </w:r>
            <w:r>
              <w:rPr>
                <w:rFonts w:hint="eastAsia" w:ascii="宋体" w:hAnsi="宋体" w:cs="宋体"/>
                <w:i w:val="0"/>
                <w:iCs w:val="0"/>
                <w:caps w:val="0"/>
                <w:color w:val="FF0000"/>
                <w:spacing w:val="0"/>
                <w:kern w:val="0"/>
                <w:sz w:val="22"/>
                <w:szCs w:val="22"/>
                <w:u w:val="none"/>
                <w:lang w:val="en-US" w:eastAsia="zh-CN" w:bidi="ar"/>
              </w:rPr>
              <w:t>科</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24CC66">
            <w:pPr>
              <w:rPr>
                <w:color w:val="000000" w:themeColor="text1"/>
                <w14:textFill>
                  <w14:solidFill>
                    <w14:schemeClr w14:val="tx1"/>
                  </w14:solidFill>
                </w14:textFill>
              </w:rPr>
            </w:pPr>
          </w:p>
        </w:tc>
      </w:tr>
      <w:tr w14:paraId="3B7D8DE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F6AFE4F">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C77B34">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640D8C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就诊须知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2D8D3C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门诊、急诊就诊流程、就诊期间应知晓的相关事务、注意事项及应遵守的规章制度等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2D20F6E">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1.门急诊就医接诊医生根据病人情况现在治疗或者转诊。               </w:t>
            </w:r>
          </w:p>
          <w:p w14:paraId="40B93578">
            <w:pPr>
              <w:keepNext w:val="0"/>
              <w:keepLines w:val="0"/>
              <w:widowControl/>
              <w:suppressLineNumbers w:val="0"/>
              <w:wordWrap w:val="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2.及时与患者及其家属取得联系，询问病情、指导自救；</w:t>
            </w:r>
          </w:p>
          <w:p w14:paraId="68C5CDAD">
            <w:pPr>
              <w:keepNext w:val="0"/>
              <w:keepLines w:val="0"/>
              <w:widowControl/>
              <w:suppressLineNumbers w:val="0"/>
              <w:wordWrap w:val="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3.按照医疗急救操作规范对患者实施救治，并指导转运病人至有条件救治的医疗急救机构；</w:t>
            </w:r>
          </w:p>
          <w:p w14:paraId="2026FD24">
            <w:pPr>
              <w:keepNext w:val="0"/>
              <w:keepLines w:val="0"/>
              <w:widowControl/>
              <w:suppressLineNumbers w:val="0"/>
              <w:wordWrap w:val="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4.按照规定标准收取院前医疗急救服务费用，不得因收费问题延误救治。</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8FC22F">
            <w:pPr>
              <w:rPr>
                <w:color w:val="000000" w:themeColor="text1"/>
                <w14:textFill>
                  <w14:solidFill>
                    <w14:schemeClr w14:val="tx1"/>
                  </w14:solidFill>
                </w14:textFill>
              </w:rPr>
            </w:pPr>
          </w:p>
        </w:tc>
      </w:tr>
      <w:tr w14:paraId="23F35E2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7E2B0A">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2BB296">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B3C31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住院须知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FD1E9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办理住院的手续及流程、住院期间应知晓的相关事务、注意事项及应遵守的规章制度等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E3C88B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FF0000"/>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FF0000"/>
                <w:spacing w:val="0"/>
                <w:kern w:val="0"/>
                <w:sz w:val="22"/>
                <w:szCs w:val="22"/>
                <w:u w:val="none"/>
                <w:lang w:val="en-US" w:eastAsia="zh-CN" w:bidi="ar"/>
              </w:rPr>
              <w:t>→→住院治疗→→出院收费处医保或自费结算。</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5E073F">
            <w:pPr>
              <w:rPr>
                <w:color w:val="000000" w:themeColor="text1"/>
                <w14:textFill>
                  <w14:solidFill>
                    <w14:schemeClr w14:val="tx1"/>
                  </w14:solidFill>
                </w14:textFill>
              </w:rPr>
            </w:pPr>
          </w:p>
        </w:tc>
      </w:tr>
      <w:tr w14:paraId="0CF763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0313C6">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CC6DB4D">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90EB5A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预约诊疗</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CC8C1D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需要或可以预约的挂号、诊疗、临床检验、检查等的预约途径、流程、方法及注意事项等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C48DF3A">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themeColor="text1"/>
                <w:spacing w:val="0"/>
                <w:sz w:val="20"/>
                <w:szCs w:val="20"/>
                <w:u w:val="none"/>
                <w:lang w:val="en-US" w:eastAsia="zh-CN"/>
                <w14:textFill>
                  <w14:solidFill>
                    <w14:schemeClr w14:val="tx1"/>
                  </w14:solidFill>
                </w14:textFill>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现场预约或电话预约。预约联系电话：0751-3242986</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2E6B08C">
            <w:pPr>
              <w:rPr>
                <w:color w:val="000000" w:themeColor="text1"/>
                <w14:textFill>
                  <w14:solidFill>
                    <w14:schemeClr w14:val="tx1"/>
                  </w14:solidFill>
                </w14:textFill>
              </w:rPr>
            </w:pPr>
          </w:p>
        </w:tc>
      </w:tr>
      <w:tr w14:paraId="335A64C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83A64E">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4AAD5F">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B9C74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检验检查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5810FF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进行临床检验、超声影像等辅助检查的流程、须知、注意事项,报告获取时间及方式等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582EF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门诊就诊→→告知检验科检查注意事项→→医生根据病情开具检验申请单→→收费→→检验检查→→回诊室复诊查看检查结果。</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CBDA4F9">
            <w:pPr>
              <w:rPr>
                <w:color w:val="000000" w:themeColor="text1"/>
                <w14:textFill>
                  <w14:solidFill>
                    <w14:schemeClr w14:val="tx1"/>
                  </w14:solidFill>
                </w14:textFill>
              </w:rPr>
            </w:pPr>
          </w:p>
        </w:tc>
      </w:tr>
      <w:tr w14:paraId="3B985B8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D6F023C">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D7119D">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5E570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分级诊疗</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064C6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1、与本机构建立双向转诊关系的综合或专科医院名称；</w:t>
            </w:r>
          </w:p>
          <w:p w14:paraId="6E44D71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2、向上级医院转诊及接收上级医院向本院转诊的服务内容、机构、流程、联系方式等；</w:t>
            </w:r>
          </w:p>
          <w:p w14:paraId="75BE075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3、医联体及县域医共体业务合作的医疗卫生服务机构、专家介绍、服务内容、流程、联系方式等。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4AFC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1.设有始兴县医共体总医院顿岗分院医共体双向转诊办公室；</w:t>
            </w:r>
          </w:p>
          <w:p w14:paraId="2A459C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3AFDC9A4">
            <w:pPr>
              <w:keepNext w:val="0"/>
              <w:keepLines w:val="0"/>
              <w:widowControl/>
              <w:numPr>
                <w:ilvl w:val="0"/>
                <w:numId w:val="1"/>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服务内容：疑难不具备治疗条件的转诊至始兴县医共体总医院（始兴县人民医院）。   </w:t>
            </w:r>
          </w:p>
          <w:p w14:paraId="251C1BE0">
            <w:pPr>
              <w:keepNext w:val="0"/>
              <w:keepLines w:val="0"/>
              <w:widowControl/>
              <w:numPr>
                <w:ilvl w:val="0"/>
                <w:numId w:val="0"/>
              </w:numPr>
              <w:suppressLineNumbers w:val="0"/>
              <w:wordWrap w:val="0"/>
              <w:ind w:leftChars="0" w:firstLine="440" w:firstLineChars="20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流程：门、急诊就医→→患者病情判断→→转诊转院。               </w:t>
            </w:r>
          </w:p>
          <w:p w14:paraId="3AADDEC0">
            <w:pPr>
              <w:keepNext w:val="0"/>
              <w:keepLines w:val="0"/>
              <w:widowControl/>
              <w:numPr>
                <w:ilvl w:val="0"/>
                <w:numId w:val="0"/>
              </w:numPr>
              <w:suppressLineNumbers w:val="0"/>
              <w:wordWrap w:val="0"/>
              <w:ind w:leftChars="0" w:firstLine="440" w:firstLineChars="20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联系方式：0751-32</w:t>
            </w:r>
            <w:r>
              <w:rPr>
                <w:rFonts w:hint="eastAsia" w:ascii="宋体" w:hAnsi="宋体" w:cs="宋体"/>
                <w:i w:val="0"/>
                <w:iCs w:val="0"/>
                <w:caps w:val="0"/>
                <w:color w:val="FF0000"/>
                <w:spacing w:val="0"/>
                <w:kern w:val="0"/>
                <w:sz w:val="22"/>
                <w:szCs w:val="22"/>
                <w:u w:val="none"/>
                <w:lang w:val="en-US" w:eastAsia="zh-CN" w:bidi="ar"/>
              </w:rPr>
              <w:t>42982</w:t>
            </w:r>
            <w:r>
              <w:rPr>
                <w:rFonts w:hint="eastAsia" w:ascii="宋体" w:hAnsi="宋体" w:eastAsia="宋体" w:cs="宋体"/>
                <w:i w:val="0"/>
                <w:iCs w:val="0"/>
                <w:caps w:val="0"/>
                <w:color w:val="FF0000"/>
                <w:spacing w:val="0"/>
                <w:kern w:val="0"/>
                <w:sz w:val="22"/>
                <w:szCs w:val="22"/>
                <w:u w:val="none"/>
                <w:lang w:val="en-US" w:eastAsia="zh-CN" w:bidi="ar"/>
              </w:rPr>
              <w:t> </w:t>
            </w: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                      </w:t>
            </w:r>
          </w:p>
          <w:p w14:paraId="1132894E">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3.①医共体合作机构始兴县人民医院；</w:t>
            </w:r>
          </w:p>
          <w:p w14:paraId="0302483B">
            <w:pPr>
              <w:keepNext w:val="0"/>
              <w:keepLines w:val="0"/>
              <w:widowControl/>
              <w:numPr>
                <w:ilvl w:val="0"/>
                <w:numId w:val="0"/>
              </w:numPr>
              <w:suppressLineNumbers w:val="0"/>
              <w:wordWrap w:val="0"/>
              <w:ind w:firstLine="220" w:firstLineChars="100"/>
              <w:jc w:val="left"/>
              <w:textAlignment w:val="cente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②专家介绍：</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始兴县人民医院</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内科 钟向华 主任医师、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口腔科 张建华 主治医师；</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中医</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院 </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傅行知 副主任医师</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   </w:t>
            </w:r>
          </w:p>
          <w:p w14:paraId="32B3786B">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③转诊流程：门、急诊就医→→患者病情判断→→转诊→始兴县人民医院绿色通道医生接诊→→检查治疗；</w:t>
            </w:r>
          </w:p>
          <w:p w14:paraId="05463A96">
            <w:pPr>
              <w:keepNext w:val="0"/>
              <w:keepLines w:val="0"/>
              <w:widowControl/>
              <w:numPr>
                <w:ilvl w:val="0"/>
                <w:numId w:val="0"/>
              </w:numPr>
              <w:suppressLineNumbers w:val="0"/>
              <w:wordWrap w:val="0"/>
              <w:ind w:leftChars="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④联系方式：</w:t>
            </w:r>
            <w:r>
              <w:rPr>
                <w:rFonts w:hint="eastAsia" w:ascii="宋体" w:hAnsi="宋体" w:cs="宋体"/>
                <w:i w:val="0"/>
                <w:iCs w:val="0"/>
                <w:caps w:val="0"/>
                <w:color w:val="FF0000"/>
                <w:spacing w:val="0"/>
                <w:kern w:val="0"/>
                <w:sz w:val="22"/>
                <w:szCs w:val="22"/>
                <w:u w:val="none"/>
                <w:lang w:val="en-US" w:eastAsia="zh-CN" w:bidi="ar"/>
              </w:rPr>
              <w:t>0751-3242982</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3417477">
            <w:pPr>
              <w:rPr>
                <w:color w:val="000000" w:themeColor="text1"/>
                <w14:textFill>
                  <w14:solidFill>
                    <w14:schemeClr w14:val="tx1"/>
                  </w14:solidFill>
                </w14:textFill>
              </w:rPr>
            </w:pPr>
          </w:p>
        </w:tc>
      </w:tr>
      <w:tr w14:paraId="74B4AB2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1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FB09BE">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7DF80C">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4FA5EF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远程医疗</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56D691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远程医疗服务项目</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83BBBF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可免费为患者开展DR、心电图、B超远程会诊服务。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864A4F">
            <w:pPr>
              <w:rPr>
                <w:color w:val="000000" w:themeColor="text1"/>
                <w14:textFill>
                  <w14:solidFill>
                    <w14:schemeClr w14:val="tx1"/>
                  </w14:solidFill>
                </w14:textFill>
              </w:rPr>
            </w:pPr>
          </w:p>
        </w:tc>
      </w:tr>
      <w:tr w14:paraId="3485A59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6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B93FAA">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B516133">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FB954E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服务内容</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E2C91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各科室设置名称、医疗服务内容,医联体合作机构、下沉专家介绍、出诊时间等，基本公共卫生服务和家庭医生签约服务项目等服务内容、责任医生、服务区域、联系电话等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32E7AA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临床科室：内科 责任医生陈伦清、外科 责任医生 钟金全、妇产科 责任医生邓根芳、</w:t>
            </w:r>
            <w:r>
              <w:rPr>
                <w:rFonts w:hint="eastAsia" w:ascii="宋体" w:hAnsi="宋体" w:eastAsia="宋体" w:cs="宋体"/>
                <w:i w:val="0"/>
                <w:iCs w:val="0"/>
                <w:caps w:val="0"/>
                <w:color w:val="FF0000"/>
                <w:spacing w:val="0"/>
                <w:kern w:val="0"/>
                <w:sz w:val="22"/>
                <w:szCs w:val="22"/>
                <w:u w:val="none"/>
                <w:lang w:val="en-US" w:eastAsia="zh-CN" w:bidi="ar"/>
              </w:rPr>
              <w:t>中医科 责任医生 卢德标、</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护理 责任护士 肖红英；医技科室：超声、心电图 责任医生饶彩霞、放射 责任医生 李远超、检验 责任医生 林芳                       </w:t>
            </w:r>
          </w:p>
          <w:p w14:paraId="3AE628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p>
          <w:p w14:paraId="6B878C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xml:space="preserve">其它科室：公卫科 责任医生 </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邹庆群、华彩</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0A65507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337AE38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特色科室：中医理疗 责任医生  覃孙杰  </w:t>
            </w:r>
          </w:p>
          <w:p w14:paraId="70C2B62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p w14:paraId="05A93161">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themeColor="text1"/>
                <w:spacing w:val="0"/>
                <w:sz w:val="20"/>
                <w:szCs w:val="20"/>
                <w:u w:val="none"/>
                <w:lang w:val="en-US"/>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联系电话：32</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43211</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0E05C7">
            <w:pPr>
              <w:rPr>
                <w:color w:val="000000" w:themeColor="text1"/>
                <w14:textFill>
                  <w14:solidFill>
                    <w14:schemeClr w14:val="tx1"/>
                  </w14:solidFill>
                </w14:textFill>
              </w:rPr>
            </w:pPr>
          </w:p>
        </w:tc>
      </w:tr>
      <w:tr w14:paraId="081CEFF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3"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88E12F">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22AB73">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D98047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服务范围</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BF1A8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本机构服务区域范围，服务区域内人群的基本情况、重点人群基本情况</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36BB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服务范围：辖区常住人群  </w:t>
            </w:r>
          </w:p>
          <w:p w14:paraId="5C39208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服务方式：基本医疗、基本公共卫生、预防保健、疫苗接种、家庭医生签约服务。</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71532D3">
            <w:pPr>
              <w:rPr>
                <w:color w:val="000000" w:themeColor="text1"/>
                <w14:textFill>
                  <w14:solidFill>
                    <w14:schemeClr w14:val="tx1"/>
                  </w14:solidFill>
                </w14:textFill>
              </w:rPr>
            </w:pPr>
          </w:p>
        </w:tc>
      </w:tr>
      <w:tr w14:paraId="44C7062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74F5B8">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C23DCE3">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045D1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服务流程</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58259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门诊、急诊服务流程；留观、住院服务流程；双向转诊服务流程</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D007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门诊就诊→→相关辅助检查→→门诊留观、住院治疗或转诊至医共体牵头医院</w:t>
            </w:r>
            <w:r>
              <w:rPr>
                <w:rFonts w:hint="eastAsia" w:ascii="宋体" w:hAnsi="宋体" w:cs="宋体"/>
                <w:i w:val="0"/>
                <w:iCs w:val="0"/>
                <w:caps w:val="0"/>
                <w:color w:val="FF0000"/>
                <w:spacing w:val="0"/>
                <w:kern w:val="0"/>
                <w:sz w:val="22"/>
                <w:szCs w:val="22"/>
                <w:u w:val="none"/>
                <w:lang w:val="en-US" w:eastAsia="zh-CN" w:bidi="ar"/>
              </w:rPr>
              <w:t>。</w:t>
            </w:r>
          </w:p>
          <w:p w14:paraId="7B1B8EEA">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FF0000"/>
                <w:spacing w:val="0"/>
                <w:kern w:val="0"/>
                <w:sz w:val="22"/>
                <w:szCs w:val="22"/>
                <w:u w:val="none"/>
                <w:lang w:val="en-US" w:eastAsia="zh-CN" w:bidi="ar"/>
              </w:rPr>
            </w:pPr>
            <w:r>
              <w:rPr>
                <w:rFonts w:hint="eastAsia" w:ascii="宋体" w:hAnsi="宋体" w:eastAsia="宋体" w:cs="宋体"/>
                <w:b/>
                <w:bCs/>
                <w:i w:val="0"/>
                <w:iCs w:val="0"/>
                <w:caps w:val="0"/>
                <w:color w:val="FF0000"/>
                <w:spacing w:val="0"/>
                <w:kern w:val="0"/>
                <w:sz w:val="22"/>
                <w:szCs w:val="22"/>
                <w:u w:val="none"/>
                <w:lang w:val="en-US" w:eastAsia="zh-CN" w:bidi="ar"/>
              </w:rPr>
              <w:t>双向转诊流程：</w:t>
            </w:r>
            <w:r>
              <w:rPr>
                <w:rFonts w:hint="eastAsia" w:ascii="宋体" w:hAnsi="宋体" w:eastAsia="宋体" w:cs="宋体"/>
                <w:i w:val="0"/>
                <w:iCs w:val="0"/>
                <w:caps w:val="0"/>
                <w:color w:val="FF0000"/>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7175C65A">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FF0000"/>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FBC775">
            <w:pPr>
              <w:rPr>
                <w:color w:val="000000" w:themeColor="text1"/>
                <w14:textFill>
                  <w14:solidFill>
                    <w14:schemeClr w14:val="tx1"/>
                  </w14:solidFill>
                </w14:textFill>
              </w:rPr>
            </w:pPr>
          </w:p>
        </w:tc>
      </w:tr>
      <w:tr w14:paraId="643040D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2329F42">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DFD163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行风投诉</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6E7CD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招标采购</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EE31A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执行政府采购依法应当公开的相关信息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B6B7E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按相关规定依法公开</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61D402D">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2"/>
                <w:szCs w:val="22"/>
                <w:u w:val="none"/>
                <w:lang w:val="en-US" w:eastAsia="zh-CN"/>
                <w14:textFill>
                  <w14:solidFill>
                    <w14:schemeClr w14:val="tx1"/>
                  </w14:solidFill>
                </w14:textFill>
              </w:rPr>
              <w:t>服务类信息</w:t>
            </w:r>
          </w:p>
        </w:tc>
      </w:tr>
      <w:tr w14:paraId="4F737CA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30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EF91E2">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F040AF">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F92C4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行风建设</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200B33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行风建设及廉洁从业九项准则相关规定</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7315F9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1、不准将医疗卫生人员个人收入与药品和医学检查收入挂钩；</w:t>
            </w:r>
          </w:p>
          <w:p w14:paraId="277A19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2、不准开单提成；</w:t>
            </w:r>
          </w:p>
          <w:p w14:paraId="1D57C3A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3、不准违规收费；</w:t>
            </w:r>
          </w:p>
          <w:p w14:paraId="1018FA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4、不准违规接受社会捐赠资助；</w:t>
            </w:r>
          </w:p>
          <w:p w14:paraId="064E401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5、不准参与推销活动和违规发布医疗广告；</w:t>
            </w:r>
          </w:p>
          <w:p w14:paraId="3F420EF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6、不准为商业目的的统方；</w:t>
            </w:r>
          </w:p>
          <w:p w14:paraId="0B5EC4F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7、不准违规私自采购使用医药产品；</w:t>
            </w:r>
          </w:p>
          <w:p w14:paraId="47AE988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8、不准收受回扣；</w:t>
            </w:r>
          </w:p>
          <w:p w14:paraId="3AA681B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9、不准收受患者“红包”</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AADB7C6">
            <w:pPr>
              <w:rPr>
                <w:color w:val="000000" w:themeColor="text1"/>
                <w14:textFill>
                  <w14:solidFill>
                    <w14:schemeClr w14:val="tx1"/>
                  </w14:solidFill>
                </w14:textFill>
              </w:rPr>
            </w:pPr>
          </w:p>
        </w:tc>
      </w:tr>
      <w:tr w14:paraId="0E9533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019E8F4">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CFE4CDB">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1CCED5C">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依法执业自查</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E2E824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《医疗机构依法执业承诺书》等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10220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《乡镇卫生院管理办法》《医师法》《医疗机构依法执业承诺书》《基层医疗机构执业规范》</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9C70F7">
            <w:pPr>
              <w:rPr>
                <w:color w:val="000000" w:themeColor="text1"/>
                <w14:textFill>
                  <w14:solidFill>
                    <w14:schemeClr w14:val="tx1"/>
                  </w14:solidFill>
                </w14:textFill>
              </w:rPr>
            </w:pPr>
          </w:p>
        </w:tc>
      </w:tr>
      <w:tr w14:paraId="09BFB94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512"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1856825">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7B5EB1">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35E9C5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医疗秩序</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F5495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为维护正常医疗秩序患者应当遵守的相关法律、法规、规定及注意事项等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E8539C">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一、</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p>
          <w:p w14:paraId="13F52F1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p>
          <w:p w14:paraId="578213E1">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p>
          <w:p w14:paraId="097433F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四、遵守工作规程，不违规接受捐赠。依法依规接受捐赠。严禁医疗机构工作人员以个人名义，或者假借单位名义接受利益相关者的捐赠资助，并据此区别对待患者。</w:t>
            </w:r>
          </w:p>
          <w:p w14:paraId="621DFF6A">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p>
          <w:p w14:paraId="4986A0BF">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五、恪守准则，不泄露患者隐私。确保患者院内信息安全。严禁违规收集、使用、加工、传输、透露、买卖患者在医疗机构内所提供的个人资料、产生的医疗信息。</w:t>
            </w:r>
          </w:p>
          <w:p w14:paraId="3317CD2B">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p>
          <w:p w14:paraId="407D9280">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七、维护诊疗秩序，不破坏就医公平。坚持平等原则，共建公平就医环境。严禁利用号源、床源、紧缺药品耗材等医疗资源或者检查、手术等诊疗安排收受好处、损公肥私。</w:t>
            </w:r>
          </w:p>
          <w:p w14:paraId="5CBFF8BA">
            <w:pPr>
              <w:keepNext w:val="0"/>
              <w:keepLines w:val="0"/>
              <w:widowControl/>
              <w:numPr>
                <w:ilvl w:val="0"/>
                <w:numId w:val="0"/>
              </w:numPr>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p>
          <w:p w14:paraId="76470BF4">
            <w:pPr>
              <w:keepNext w:val="0"/>
              <w:keepLines w:val="0"/>
              <w:widowControl/>
              <w:numPr>
                <w:ilvl w:val="0"/>
                <w:numId w:val="0"/>
              </w:numPr>
              <w:suppressLineNumbers w:val="0"/>
              <w:wordWrap w:val="0"/>
              <w:ind w:left="0" w:firstLine="0"/>
              <w:jc w:val="left"/>
              <w:textAlignment w:val="cente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B155E9">
            <w:pPr>
              <w:rPr>
                <w:color w:val="000000" w:themeColor="text1"/>
                <w14:textFill>
                  <w14:solidFill>
                    <w14:schemeClr w14:val="tx1"/>
                  </w14:solidFill>
                </w14:textFill>
              </w:rPr>
            </w:pPr>
          </w:p>
        </w:tc>
      </w:tr>
      <w:tr w14:paraId="0DB9B1B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87"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69D8A78">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E53D1A">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864788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投诉途径</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6668C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投诉处理程序、地点、接待时间和联系方式等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1C845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投诉电话：19928590662 地点：卫生院行政办公室 接待时间：卫生院正常工作时间段</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E034F05">
            <w:pPr>
              <w:rPr>
                <w:color w:val="000000" w:themeColor="text1"/>
                <w14:textFill>
                  <w14:solidFill>
                    <w14:schemeClr w14:val="tx1"/>
                  </w14:solidFill>
                </w14:textFill>
              </w:rPr>
            </w:pPr>
          </w:p>
        </w:tc>
      </w:tr>
      <w:tr w14:paraId="634B888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CBB7D6F">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2BFF0AD">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76CC2D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纠纷处理</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5CC487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解决医疗纠纷的合法途径以及相关部门(如医调委)地点、联系方式等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785FF7">
            <w:pPr>
              <w:keepNext w:val="0"/>
              <w:keepLines w:val="0"/>
              <w:widowControl/>
              <w:suppressLineNumbers w:val="0"/>
              <w:wordWrap w:val="0"/>
              <w:ind w:left="0" w:firstLine="0"/>
              <w:jc w:val="left"/>
              <w:textAlignment w:val="center"/>
              <w:rPr>
                <w:rFonts w:hint="eastAsia" w:asciiTheme="minorEastAsia" w:hAnsiTheme="minorEastAsia" w:eastAsiaTheme="minorEastAsia" w:cstheme="minorEastAsia"/>
                <w:i w:val="0"/>
                <w:iCs w:val="0"/>
                <w:caps w:val="0"/>
                <w:color w:val="FF0000"/>
                <w:spacing w:val="0"/>
                <w:sz w:val="24"/>
                <w:szCs w:val="24"/>
                <w:u w:val="none"/>
                <w:lang w:val="en-US" w:eastAsia="zh-CN"/>
              </w:rPr>
            </w:pPr>
            <w:r>
              <w:rPr>
                <w:rFonts w:hint="eastAsia" w:asciiTheme="minorEastAsia" w:hAnsiTheme="minorEastAsia" w:eastAsiaTheme="minorEastAsia" w:cstheme="minorEastAsia"/>
                <w:i w:val="0"/>
                <w:iCs w:val="0"/>
                <w:caps w:val="0"/>
                <w:color w:val="FF0000"/>
                <w:spacing w:val="0"/>
                <w:sz w:val="24"/>
                <w:szCs w:val="24"/>
                <w:u w:val="none"/>
                <w:lang w:val="en-US" w:eastAsia="zh-CN"/>
              </w:rPr>
              <w:t>顿岗镇卫生院解决医疗纠纷</w:t>
            </w:r>
            <w:r>
              <w:rPr>
                <w:rFonts w:hint="eastAsia" w:asciiTheme="minorEastAsia" w:hAnsiTheme="minorEastAsia" w:cstheme="minorEastAsia"/>
                <w:i w:val="0"/>
                <w:iCs w:val="0"/>
                <w:caps w:val="0"/>
                <w:color w:val="FF0000"/>
                <w:spacing w:val="0"/>
                <w:sz w:val="24"/>
                <w:szCs w:val="24"/>
                <w:u w:val="none"/>
                <w:lang w:val="en-US" w:eastAsia="zh-CN"/>
              </w:rPr>
              <w:t>争议</w:t>
            </w:r>
            <w:r>
              <w:rPr>
                <w:rFonts w:hint="eastAsia" w:asciiTheme="minorEastAsia" w:hAnsiTheme="minorEastAsia" w:eastAsiaTheme="minorEastAsia" w:cstheme="minorEastAsia"/>
                <w:i w:val="0"/>
                <w:iCs w:val="0"/>
                <w:caps w:val="0"/>
                <w:color w:val="FF0000"/>
                <w:spacing w:val="0"/>
                <w:sz w:val="24"/>
                <w:szCs w:val="24"/>
                <w:u w:val="none"/>
                <w:lang w:val="en-US" w:eastAsia="zh-CN"/>
              </w:rPr>
              <w:t>的5种途径：</w:t>
            </w:r>
          </w:p>
          <w:p w14:paraId="700CD648">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①医患双方自愿前提下协商解决</w:t>
            </w:r>
            <w:r>
              <w:rPr>
                <w:rFonts w:hint="eastAsia" w:asciiTheme="minorEastAsia" w:hAnsiTheme="minorEastAsia" w:eastAsiaTheme="minorEastAsia" w:cstheme="minorEastAsia"/>
                <w:color w:val="FF0000"/>
                <w:sz w:val="24"/>
                <w:szCs w:val="24"/>
                <w:lang w:eastAsia="zh-CN"/>
              </w:rPr>
              <w:t>。</w:t>
            </w:r>
          </w:p>
          <w:p w14:paraId="5A41D522">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②在医患双方同意的前提下向</w:t>
            </w:r>
            <w:r>
              <w:rPr>
                <w:rFonts w:hint="eastAsia" w:asciiTheme="minorEastAsia" w:hAnsiTheme="minorEastAsia" w:eastAsiaTheme="minorEastAsia" w:cstheme="minorEastAsia"/>
                <w:color w:val="FF0000"/>
                <w:sz w:val="24"/>
                <w:szCs w:val="24"/>
                <w:lang w:eastAsia="zh-CN"/>
              </w:rPr>
              <w:t>韶关</w:t>
            </w:r>
            <w:r>
              <w:rPr>
                <w:rFonts w:hint="eastAsia" w:asciiTheme="minorEastAsia" w:hAnsiTheme="minorEastAsia" w:eastAsiaTheme="minorEastAsia" w:cstheme="minorEastAsia"/>
                <w:color w:val="FF0000"/>
                <w:sz w:val="24"/>
                <w:szCs w:val="24"/>
              </w:rPr>
              <w:t>医调委提出医疗纠纷调解申请（电话：8272588）</w:t>
            </w:r>
            <w:r>
              <w:rPr>
                <w:rFonts w:hint="eastAsia" w:asciiTheme="minorEastAsia" w:hAnsiTheme="minorEastAsia" w:eastAsiaTheme="minorEastAsia" w:cstheme="minorEastAsia"/>
                <w:color w:val="FF0000"/>
                <w:sz w:val="24"/>
                <w:szCs w:val="24"/>
                <w:lang w:eastAsia="zh-CN"/>
              </w:rPr>
              <w:t>。</w:t>
            </w:r>
          </w:p>
          <w:p w14:paraId="19610BB8">
            <w:pPr>
              <w:spacing w:line="460" w:lineRule="exact"/>
              <w:rPr>
                <w:rFonts w:hint="eastAsia" w:asciiTheme="minorEastAsia" w:hAnsiTheme="minorEastAsia" w:eastAsiaTheme="minorEastAsia" w:cstheme="minorEastAsia"/>
                <w:color w:val="FF0000"/>
                <w:sz w:val="24"/>
                <w:szCs w:val="24"/>
                <w:lang w:eastAsia="zh-CN"/>
              </w:rPr>
            </w:pPr>
            <w:r>
              <w:rPr>
                <w:rFonts w:hint="eastAsia" w:asciiTheme="minorEastAsia" w:hAnsiTheme="minorEastAsia" w:eastAsiaTheme="minorEastAsia" w:cstheme="minorEastAsia"/>
                <w:color w:val="FF0000"/>
                <w:sz w:val="24"/>
                <w:szCs w:val="24"/>
              </w:rPr>
              <w:t>③</w:t>
            </w:r>
            <w:r>
              <w:rPr>
                <w:rFonts w:hint="eastAsia" w:asciiTheme="minorEastAsia" w:hAnsiTheme="minorEastAsia" w:cstheme="minorEastAsia"/>
                <w:color w:val="FF0000"/>
                <w:sz w:val="24"/>
                <w:szCs w:val="24"/>
                <w:lang w:val="en-US" w:eastAsia="zh-CN"/>
              </w:rPr>
              <w:t>向当地卫健部门</w:t>
            </w:r>
            <w:r>
              <w:rPr>
                <w:rFonts w:hint="eastAsia" w:asciiTheme="minorEastAsia" w:hAnsiTheme="minorEastAsia" w:eastAsiaTheme="minorEastAsia" w:cstheme="minorEastAsia"/>
                <w:color w:val="FF0000"/>
                <w:sz w:val="24"/>
                <w:szCs w:val="24"/>
                <w:lang w:eastAsia="zh-CN"/>
              </w:rPr>
              <w:t>申请行政处理</w:t>
            </w:r>
            <w:r>
              <w:rPr>
                <w:rFonts w:hint="eastAsia" w:asciiTheme="minorEastAsia" w:hAnsiTheme="minorEastAsia" w:eastAsiaTheme="minorEastAsia" w:cstheme="minorEastAsia"/>
                <w:color w:val="FF0000"/>
                <w:sz w:val="24"/>
                <w:szCs w:val="24"/>
              </w:rPr>
              <w:t>（电话：</w:t>
            </w:r>
            <w:r>
              <w:rPr>
                <w:rFonts w:hint="eastAsia" w:asciiTheme="minorEastAsia" w:hAnsiTheme="minorEastAsia" w:eastAsiaTheme="minorEastAsia" w:cstheme="minorEastAsia"/>
                <w:color w:val="FF0000"/>
                <w:sz w:val="24"/>
                <w:szCs w:val="24"/>
                <w:lang w:val="en-US" w:eastAsia="zh-CN"/>
              </w:rPr>
              <w:t>3332137</w:t>
            </w:r>
            <w:r>
              <w:rPr>
                <w:rFonts w:hint="eastAsia" w:asciiTheme="minorEastAsia" w:hAnsiTheme="minorEastAsia" w:eastAsiaTheme="minorEastAsia" w:cstheme="minorEastAsia"/>
                <w:color w:val="FF0000"/>
                <w:sz w:val="24"/>
                <w:szCs w:val="24"/>
              </w:rPr>
              <w:t>）</w:t>
            </w:r>
            <w:r>
              <w:rPr>
                <w:rFonts w:hint="eastAsia" w:asciiTheme="minorEastAsia" w:hAnsiTheme="minorEastAsia" w:eastAsiaTheme="minorEastAsia" w:cstheme="minorEastAsia"/>
                <w:color w:val="FF0000"/>
                <w:sz w:val="24"/>
                <w:szCs w:val="24"/>
                <w:lang w:eastAsia="zh-CN"/>
              </w:rPr>
              <w:t>。</w:t>
            </w:r>
          </w:p>
          <w:p w14:paraId="799A3832">
            <w:pPr>
              <w:spacing w:line="460" w:lineRule="exact"/>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rPr>
              <w:t>④可直接向当地</w:t>
            </w:r>
            <w:r>
              <w:rPr>
                <w:rFonts w:hint="eastAsia" w:asciiTheme="minorEastAsia" w:hAnsiTheme="minorEastAsia" w:cstheme="minorEastAsia"/>
                <w:color w:val="FF0000"/>
                <w:sz w:val="24"/>
                <w:szCs w:val="24"/>
                <w:lang w:val="en-US" w:eastAsia="zh-CN"/>
              </w:rPr>
              <w:t>人民</w:t>
            </w:r>
            <w:r>
              <w:rPr>
                <w:rFonts w:hint="eastAsia" w:asciiTheme="minorEastAsia" w:hAnsiTheme="minorEastAsia" w:eastAsiaTheme="minorEastAsia" w:cstheme="minorEastAsia"/>
                <w:color w:val="FF0000"/>
                <w:sz w:val="24"/>
                <w:szCs w:val="24"/>
              </w:rPr>
              <w:t>法院提</w:t>
            </w:r>
            <w:r>
              <w:rPr>
                <w:rFonts w:hint="eastAsia" w:asciiTheme="minorEastAsia" w:hAnsiTheme="minorEastAsia" w:cstheme="minorEastAsia"/>
                <w:color w:val="FF0000"/>
                <w:sz w:val="24"/>
                <w:szCs w:val="24"/>
                <w:lang w:val="en-US" w:eastAsia="zh-CN"/>
              </w:rPr>
              <w:t>起</w:t>
            </w:r>
            <w:r>
              <w:rPr>
                <w:rFonts w:hint="eastAsia" w:asciiTheme="minorEastAsia" w:hAnsiTheme="minorEastAsia" w:eastAsiaTheme="minorEastAsia" w:cstheme="minorEastAsia"/>
                <w:color w:val="FF0000"/>
                <w:sz w:val="24"/>
                <w:szCs w:val="24"/>
              </w:rPr>
              <w:t>诉讼</w:t>
            </w:r>
            <w:r>
              <w:rPr>
                <w:rFonts w:hint="eastAsia" w:asciiTheme="minorEastAsia" w:hAnsiTheme="minorEastAsia" w:eastAsiaTheme="minorEastAsia" w:cstheme="minorEastAsia"/>
                <w:color w:val="FF0000"/>
                <w:sz w:val="24"/>
                <w:szCs w:val="24"/>
                <w:lang w:val="en-US" w:eastAsia="zh-CN"/>
              </w:rPr>
              <w:t>。</w:t>
            </w:r>
          </w:p>
          <w:p w14:paraId="18009440">
            <w:pPr>
              <w:keepNext w:val="0"/>
              <w:keepLines w:val="0"/>
              <w:widowControl/>
              <w:suppressLineNumbers w:val="0"/>
              <w:wordWrap w:val="0"/>
              <w:ind w:left="0" w:firstLine="0"/>
              <w:jc w:val="left"/>
              <w:textAlignment w:val="center"/>
              <w:rPr>
                <w:rFonts w:hint="default" w:ascii="宋体" w:eastAsia="宋体" w:cs="宋体"/>
                <w:i w:val="0"/>
                <w:iCs w:val="0"/>
                <w:caps w:val="0"/>
                <w:smallCaps w:val="0"/>
                <w:color w:val="000000" w:themeColor="text1"/>
                <w:spacing w:val="0"/>
                <w:sz w:val="20"/>
                <w:szCs w:val="20"/>
                <w:u w:val="none"/>
                <w:lang w:val="en-US" w:eastAsia="zh-CN"/>
                <w14:textFill>
                  <w14:solidFill>
                    <w14:schemeClr w14:val="tx1"/>
                  </w14:solidFill>
                </w14:textFill>
              </w:rPr>
            </w:pPr>
            <w:r>
              <w:rPr>
                <w:rFonts w:hint="eastAsia" w:asciiTheme="minorEastAsia" w:hAnsiTheme="minorEastAsia" w:eastAsiaTheme="minorEastAsia" w:cstheme="minorEastAsia"/>
                <w:color w:val="FF0000"/>
                <w:sz w:val="24"/>
                <w:szCs w:val="24"/>
              </w:rPr>
              <w:fldChar w:fldCharType="begin"/>
            </w:r>
            <w:r>
              <w:rPr>
                <w:rFonts w:hint="eastAsia" w:asciiTheme="minorEastAsia" w:hAnsiTheme="minorEastAsia" w:eastAsiaTheme="minorEastAsia" w:cstheme="minorEastAsia"/>
                <w:color w:val="FF0000"/>
                <w:sz w:val="24"/>
                <w:szCs w:val="24"/>
              </w:rPr>
              <w:instrText xml:space="preserve"> = 5 \* GB3 \* MERGEFORMAT </w:instrText>
            </w:r>
            <w:r>
              <w:rPr>
                <w:rFonts w:hint="eastAsia" w:asciiTheme="minorEastAsia" w:hAnsiTheme="minorEastAsia" w:eastAsiaTheme="minorEastAsia" w:cstheme="minorEastAsia"/>
                <w:color w:val="FF0000"/>
                <w:sz w:val="24"/>
                <w:szCs w:val="24"/>
              </w:rPr>
              <w:fldChar w:fldCharType="separate"/>
            </w:r>
            <w:r>
              <w:rPr>
                <w:rFonts w:hint="eastAsia" w:asciiTheme="minorEastAsia" w:hAnsiTheme="minorEastAsia" w:eastAsiaTheme="minorEastAsia" w:cstheme="minorEastAsia"/>
                <w:color w:val="FF0000"/>
                <w:sz w:val="24"/>
                <w:szCs w:val="24"/>
              </w:rPr>
              <w:t>⑤</w:t>
            </w:r>
            <w:r>
              <w:rPr>
                <w:rFonts w:hint="eastAsia" w:asciiTheme="minorEastAsia" w:hAnsiTheme="minorEastAsia" w:eastAsiaTheme="minorEastAsia" w:cstheme="minorEastAsia"/>
                <w:color w:val="FF0000"/>
                <w:sz w:val="24"/>
                <w:szCs w:val="24"/>
              </w:rPr>
              <w:fldChar w:fldCharType="end"/>
            </w:r>
            <w:r>
              <w:rPr>
                <w:rFonts w:hint="eastAsia" w:asciiTheme="minorEastAsia" w:hAnsiTheme="minorEastAsia" w:eastAsiaTheme="minorEastAsia" w:cstheme="minorEastAsia"/>
                <w:color w:val="FF0000"/>
                <w:sz w:val="24"/>
                <w:szCs w:val="24"/>
                <w:lang w:eastAsia="zh-CN"/>
              </w:rPr>
              <w:t>法律、法规规定的其他途径。</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0BF457C">
            <w:pPr>
              <w:rPr>
                <w:color w:val="000000" w:themeColor="text1"/>
                <w14:textFill>
                  <w14:solidFill>
                    <w14:schemeClr w14:val="tx1"/>
                  </w14:solidFill>
                </w14:textFill>
              </w:rPr>
            </w:pPr>
          </w:p>
        </w:tc>
      </w:tr>
      <w:tr w14:paraId="1E66DB6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480D225">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62580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科普健教</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88032D">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健康科普</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E4A67D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健康保健及疾病防治方面的科普知识</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C4422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cs="宋体"/>
                <w:i w:val="0"/>
                <w:iCs w:val="0"/>
                <w:caps w:val="0"/>
                <w:color w:val="FF0000"/>
                <w:spacing w:val="0"/>
                <w:sz w:val="20"/>
                <w:szCs w:val="20"/>
                <w:u w:val="none"/>
                <w:lang w:val="en-US" w:eastAsia="zh-CN"/>
              </w:rPr>
              <w:t>通过健康讲座、卫生院及村卫生站宣传栏进行健康科普知识。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8336D30">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服务类信息</w:t>
            </w:r>
          </w:p>
        </w:tc>
      </w:tr>
      <w:tr w14:paraId="48A2A74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58E629">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6E2383A">
            <w:pPr>
              <w:rPr>
                <w:color w:val="000000" w:themeColor="text1"/>
                <w14:textFill>
                  <w14:solidFill>
                    <w14:schemeClr w14:val="tx1"/>
                  </w14:solidFill>
                </w14:textFill>
              </w:rPr>
            </w:pPr>
          </w:p>
        </w:tc>
        <w:tc>
          <w:tcPr>
            <w:tcW w:w="697"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0E640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健康教育</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C98359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开展健康讲座等健康教育活动的时间、内容、 地点</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A0C7A6">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各村卫生站每两个月开展1次关于糖尿病、高血压、肺结核、脑血管病、心脏病等各类健康教育讲座活动。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23FCA8">
            <w:pPr>
              <w:rPr>
                <w:color w:val="000000" w:themeColor="text1"/>
                <w14:textFill>
                  <w14:solidFill>
                    <w14:schemeClr w14:val="tx1"/>
                  </w14:solidFill>
                </w14:textFill>
              </w:rPr>
            </w:pPr>
          </w:p>
        </w:tc>
      </w:tr>
      <w:tr w14:paraId="1070CC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1ADB71">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DE267F">
            <w:pPr>
              <w:rPr>
                <w:color w:val="000000" w:themeColor="text1"/>
                <w14:textFill>
                  <w14:solidFill>
                    <w14:schemeClr w14:val="tx1"/>
                  </w14:solidFill>
                </w14:textFill>
              </w:rPr>
            </w:pPr>
          </w:p>
        </w:tc>
        <w:tc>
          <w:tcPr>
            <w:tcW w:w="697"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FC9C6C3">
            <w:pPr>
              <w:rPr>
                <w:color w:val="000000" w:themeColor="text1"/>
                <w14:textFill>
                  <w14:solidFill>
                    <w14:schemeClr w14:val="tx1"/>
                  </w14:solidFill>
                </w14:textFill>
              </w:rPr>
            </w:pP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90A517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患者健康教育制度及流程等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AC02F8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一、建立社区健康教育网络，制定健康教育工作计划，定期召开例会，依据社区主要健康问题，开展健康教育工作。</w:t>
            </w:r>
          </w:p>
          <w:p w14:paraId="540F0C2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二、建立健康教育宣传板报、橱窗，定期推出新的有关各种疾病的科普知识，倡导健康的生活方式。</w:t>
            </w:r>
          </w:p>
          <w:p w14:paraId="1A51CA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三、根据中心的计划，大力推行社区健康促进工作，开展多种形式的社区健康教育。</w:t>
            </w:r>
          </w:p>
          <w:p w14:paraId="482217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四、针对不同人群的常见病、多发病开展健康知识讲座，解答居民最关心的健康问题。</w:t>
            </w:r>
          </w:p>
          <w:p w14:paraId="4043AC3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五、发放各种健康教育手册、书籍、宣传普及防病知识。使居民健康知识知晓率和健康行为形成率达到健康教育目标考核要求。</w:t>
            </w:r>
          </w:p>
          <w:p w14:paraId="0DA7A2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六、开通社区健康服务咨询热线，提供健康心理和医疗咨询等服务。</w:t>
            </w:r>
          </w:p>
          <w:p w14:paraId="74204E2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七、利用村（居）委会，定期针对不同人群进行健康教育知识讲座。</w:t>
            </w:r>
          </w:p>
          <w:p w14:paraId="13D9C1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八、健康知识宣传栏或板报定期更换内容。</w:t>
            </w:r>
          </w:p>
          <w:p w14:paraId="42DEFA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九、免费为辖区内居民建立健康档案进行分类管理。</w:t>
            </w:r>
          </w:p>
          <w:p w14:paraId="2EE297F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0"/>
                <w:szCs w:val="20"/>
                <w:u w:val="none"/>
                <w:lang w:val="en-US" w:eastAsia="zh-CN" w:bidi="ar"/>
                <w14:textFill>
                  <w14:solidFill>
                    <w14:schemeClr w14:val="tx1"/>
                  </w14:solidFill>
                </w14:textFill>
              </w:rPr>
              <w:t>十、认真填写并妥善保管各类有关健康及管理的各种资料。</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6B18015">
            <w:pPr>
              <w:rPr>
                <w:color w:val="000000" w:themeColor="text1"/>
                <w14:textFill>
                  <w14:solidFill>
                    <w14:schemeClr w14:val="tx1"/>
                  </w14:solidFill>
                </w14:textFill>
              </w:rPr>
            </w:pPr>
          </w:p>
        </w:tc>
      </w:tr>
      <w:tr w14:paraId="0BFE195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0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18CFA94">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42038AE">
            <w:pPr>
              <w:rPr>
                <w:color w:val="000000" w:themeColor="text1"/>
                <w14:textFill>
                  <w14:solidFill>
                    <w14:schemeClr w14:val="tx1"/>
                  </w14:solidFill>
                </w14:textFill>
              </w:rPr>
            </w:pPr>
          </w:p>
        </w:tc>
        <w:tc>
          <w:tcPr>
            <w:tcW w:w="697"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CDEE5B8">
            <w:pPr>
              <w:rPr>
                <w:color w:val="000000" w:themeColor="text1"/>
                <w14:textFill>
                  <w14:solidFill>
                    <w14:schemeClr w14:val="tx1"/>
                  </w14:solidFill>
                </w14:textFill>
              </w:rPr>
            </w:pP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E3F2A1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无烟医疗卫生机构建设制度及管理办法</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10702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1.门诊大厅、病房、办公室、会议室、楼梯、卫生间等公共场所设立醒目的禁烟标志，不得放置吸烟器具，发现者予以没收，医院不再设立室外吸烟区。</w:t>
            </w:r>
          </w:p>
          <w:p w14:paraId="1EFCD4D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2.工作人员在工作期间，禁止在院内吸烟。做好自身管理、做到不吸烟、不劝烟、不敬烟。</w:t>
            </w:r>
          </w:p>
          <w:p w14:paraId="0480420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3.建立科室控烟工作小组。由科主任任组长，负责本科室控烟工作。医院工作区内发现职工吸烟者，任何人有权劝阻干涉，对违反规定、屡教不改者，由院方在本人当月考核中扣分。</w:t>
            </w:r>
          </w:p>
          <w:p w14:paraId="4DCFB55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4.院内不销售香烟，不做任何形式的烟草广告，有违反者没收全部烟草并处罚相应金额。</w:t>
            </w:r>
          </w:p>
          <w:p w14:paraId="61086D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5.建立首诊询问吸烟史制度，并将其纳入病例考核标准。</w:t>
            </w:r>
          </w:p>
          <w:p w14:paraId="650592D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6.开展控烟宣传教育活动。</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234F00A">
            <w:pPr>
              <w:rPr>
                <w:color w:val="000000" w:themeColor="text1"/>
                <w14:textFill>
                  <w14:solidFill>
                    <w14:schemeClr w14:val="tx1"/>
                  </w14:solidFill>
                </w14:textFill>
              </w:rPr>
            </w:pPr>
          </w:p>
        </w:tc>
      </w:tr>
      <w:tr w14:paraId="4FF43D6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401629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1D7247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便民服务</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E60938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咨询服务</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FEF1B41">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咨询服务设置情况,包括咨询台(窗口)标识、路线,在线咨询服务等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15B6EF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服务咨询电话：</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3243211</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公交：</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顿岗</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乡村公交</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9A8A8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服务类信息</w:t>
            </w:r>
          </w:p>
        </w:tc>
      </w:tr>
      <w:tr w14:paraId="50B1C79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601BB74">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99FFD0A">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6CBBE8">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特殊人群</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816F72F">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军人、残疾人、老年人等特殊人群优先服务窗口标识等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F9CE1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收费处 药房设有特殊人群优先服务窗口标识</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A2DA8F3">
            <w:pPr>
              <w:rPr>
                <w:color w:val="000000" w:themeColor="text1"/>
                <w14:textFill>
                  <w14:solidFill>
                    <w14:schemeClr w14:val="tx1"/>
                  </w14:solidFill>
                </w14:textFill>
              </w:rPr>
            </w:pPr>
          </w:p>
        </w:tc>
      </w:tr>
      <w:tr w14:paraId="3C081CE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B997A64">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B31A83F">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A6F9099">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收费查询</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F1DA02">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查询的方法、流程、地点和导引路线等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2677CA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收费窗口人工查询</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006DE70">
            <w:pPr>
              <w:rPr>
                <w:color w:val="000000" w:themeColor="text1"/>
                <w14:textFill>
                  <w14:solidFill>
                    <w14:schemeClr w14:val="tx1"/>
                  </w14:solidFill>
                </w14:textFill>
              </w:rPr>
            </w:pPr>
          </w:p>
        </w:tc>
      </w:tr>
      <w:tr w14:paraId="2DDA663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80D145">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78E14F0">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9CFEE3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医保服务</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5100D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医保支付、报销流程、地点、导引等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B272F9A">
            <w:pPr>
              <w:keepNext w:val="0"/>
              <w:keepLines w:val="0"/>
              <w:widowControl/>
              <w:suppressLineNumbers w:val="0"/>
              <w:wordWrap w:val="0"/>
              <w:ind w:left="0" w:leftChars="0" w:firstLine="0" w:firstLineChars="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医保支付报销流程：门诊就医或住院治疗→→收费结算一站式医保支付补偿。</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712358C">
            <w:pPr>
              <w:rPr>
                <w:color w:val="000000" w:themeColor="text1"/>
                <w14:textFill>
                  <w14:solidFill>
                    <w14:schemeClr w14:val="tx1"/>
                  </w14:solidFill>
                </w14:textFill>
              </w:rPr>
            </w:pPr>
          </w:p>
        </w:tc>
      </w:tr>
      <w:tr w14:paraId="1FA4D4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D989794">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F049FA9">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EA892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复印病历</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9FEDC15">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病历复印的流程、地点、导引路线和收费说明等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C0DA203">
            <w:pPr>
              <w:keepNext w:val="0"/>
              <w:keepLines w:val="0"/>
              <w:widowControl/>
              <w:suppressLineNumbers w:val="0"/>
              <w:wordWrap w:val="0"/>
              <w:ind w:left="0" w:leftChars="0" w:firstLine="0" w:firstLineChars="0"/>
              <w:jc w:val="both"/>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由管床医师申请，院办公室查找病历后，交管床医师复印，复印后复印件交患者及亲属，病历原件交还院办</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35B3A2">
            <w:pPr>
              <w:rPr>
                <w:color w:val="000000" w:themeColor="text1"/>
                <w14:textFill>
                  <w14:solidFill>
                    <w14:schemeClr w14:val="tx1"/>
                  </w14:solidFill>
                </w14:textFill>
              </w:rPr>
            </w:pPr>
          </w:p>
        </w:tc>
      </w:tr>
      <w:tr w14:paraId="5336C77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56DCA2B">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922E6E2">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D2FFC3E">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其他信息</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5068220">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相关主管部门规定的其他需要主动公开的信息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E28F74A">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以公示栏、电子屏等形式公开</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4820BBC2">
            <w:pPr>
              <w:rPr>
                <w:color w:val="000000" w:themeColor="text1"/>
                <w14:textFill>
                  <w14:solidFill>
                    <w14:schemeClr w14:val="tx1"/>
                  </w14:solidFill>
                </w14:textFill>
              </w:rPr>
            </w:pPr>
          </w:p>
        </w:tc>
      </w:tr>
      <w:tr w14:paraId="52E5AB0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5762"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B745AB8">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DB0D103">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监督保障</w:t>
            </w: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49D0BE7">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公开制度</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82406E4">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4"/>
                <w:szCs w:val="24"/>
                <w:u w:val="none"/>
                <w:lang w:val="en-US"/>
                <w14:textFill>
                  <w14:solidFill>
                    <w14:schemeClr w14:val="tx1"/>
                  </w14:solidFill>
                </w14:textFill>
              </w:rPr>
            </w:pPr>
            <w:r>
              <w:rPr>
                <w:rFonts w:hint="eastAsia" w:ascii="宋体" w:eastAsia="宋体" w:cs="宋体"/>
                <w:i w:val="0"/>
                <w:iCs w:val="0"/>
                <w:caps w:val="0"/>
                <w:smallCaps w:val="0"/>
                <w:color w:val="000000" w:themeColor="text1"/>
                <w:spacing w:val="0"/>
                <w:sz w:val="24"/>
                <w:szCs w:val="24"/>
                <w:u w:val="none"/>
                <w:lang w:val="en-US" w:eastAsia="zh-CN"/>
                <w14:textFill>
                  <w14:solidFill>
                    <w14:schemeClr w14:val="tx1"/>
                  </w14:solidFill>
                </w14:textFill>
              </w:rPr>
              <w:t>本机构信息公开工作制度，需对信息公开的范围形式、审核发布、管理维护、咨询回应等工作做出规定</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93BD91F">
            <w:pPr>
              <w:keepNext w:val="0"/>
              <w:keepLines w:val="0"/>
              <w:widowControl/>
              <w:suppressLineNumbers w:val="0"/>
              <w:wordWrap w:val="0"/>
              <w:ind w:left="0" w:firstLine="440" w:firstLineChars="20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为保障社会公众和组织依法获取医院信息，提高医院工作的透明度，促进医院依法执业和诚信服务。根据卫生部《医疗卫生服务单位信息公开管理办法（试行）》和有关卫生法律法规，结合医院实际情况，特制定《始兴县</w:t>
            </w:r>
            <w:r>
              <w:rPr>
                <w:rFonts w:hint="eastAsia" w:ascii="宋体" w:hAnsi="宋体" w:cs="宋体"/>
                <w:i w:val="0"/>
                <w:iCs w:val="0"/>
                <w:caps w:val="0"/>
                <w:color w:val="000000" w:themeColor="text1"/>
                <w:spacing w:val="0"/>
                <w:sz w:val="22"/>
                <w:szCs w:val="22"/>
                <w:u w:val="none"/>
                <w:lang w:val="en-US" w:eastAsia="zh-CN"/>
                <w14:textFill>
                  <w14:solidFill>
                    <w14:schemeClr w14:val="tx1"/>
                  </w14:solidFill>
                </w14:textFill>
              </w:rPr>
              <w:t>顿岗</w:t>
            </w: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镇卫院信息公开工作制度》，内容如下：</w:t>
            </w:r>
          </w:p>
          <w:p w14:paraId="34E8CC4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一、公开原则</w:t>
            </w:r>
          </w:p>
          <w:p w14:paraId="758E8D8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（一）坚持以党的十九大精神为指导，全面落实科学发展观，始终坚持全心全意为人民服务的工作宗旨。</w:t>
            </w:r>
          </w:p>
          <w:p w14:paraId="02FEBD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（二）坚持依法执业，诚信服务的原则，依法公开医院相关信息。</w:t>
            </w:r>
          </w:p>
          <w:p w14:paraId="759E67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（三）按照规定权限和程序，遵循公正、公开、便民的原则，做到公开内容真实，公开程序规范。</w:t>
            </w:r>
          </w:p>
          <w:p w14:paraId="05C938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二、公开范围和内容</w:t>
            </w:r>
          </w:p>
          <w:p w14:paraId="685DFD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（一）公开范围</w:t>
            </w:r>
          </w:p>
          <w:p w14:paraId="3FEB8CD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向社会公开</w:t>
            </w:r>
          </w:p>
          <w:p w14:paraId="7DFAD00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（二）公开内容医院情况</w:t>
            </w:r>
          </w:p>
          <w:p w14:paraId="57DD6FD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医院依法执业登记的主要事项，包括名称、地址、主要负责人、所有制形式、诊疗科目、准入许可、疗设备配置、重点学科、科室布局、职能科室设置、工作人员姓名、职务、职称及主要职责、领导简介以及科室规章等。</w:t>
            </w:r>
          </w:p>
          <w:p w14:paraId="1E70C9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2.医疗收费：包括门诊、住院各种药品、检查、辅助治疗、医用耗材等项目价格收费依据和收费标准。</w:t>
            </w:r>
          </w:p>
          <w:p w14:paraId="4007567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3.公告通知：包括上级主管部门下达的各项宜公开的信息、医院人事任免、招录招聘、招标采购。</w:t>
            </w:r>
          </w:p>
          <w:p w14:paraId="5AC40D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4.卫生政策：包括城镇职工、城镇居民、城乡医保等国家的相关医疗政策和免费医疗项目。</w:t>
            </w:r>
          </w:p>
          <w:p w14:paraId="1E059A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5.应急工作：包括应对突发公共卫生事件的应急预案、医院应急工作流程和职责。诊疗工作：包括门诊、急诊、住院患者就诊流程。工作人员分工、安排。</w:t>
            </w:r>
          </w:p>
          <w:p w14:paraId="422629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6.卫生标准：包括涉及人体健康和医药卫生服务事项的各类技术标准；行风建设：包括医德医风建设、病人的权力与义务、社会捐赠、医院服务投诉方式、上级部门投诉方式。</w:t>
            </w:r>
          </w:p>
          <w:p w14:paraId="39BD82C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（三）不予公开内容</w:t>
            </w:r>
          </w:p>
          <w:p w14:paraId="760C94A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1.属于国家秘密的。</w:t>
            </w:r>
          </w:p>
          <w:p w14:paraId="7F4FFB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2.属于医疗卫生行业秘密或者公开后可能导致医疗信息秘密被泄露的。</w:t>
            </w:r>
          </w:p>
          <w:p w14:paraId="6FFD3E6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3.属于医疗专项技术或医疗专利等知识产权保护内容的。</w:t>
            </w:r>
          </w:p>
          <w:p w14:paraId="7294002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4.属于可用于识别个人身份的或者公开后可能导致对个人隐私造成不当侵害的。</w:t>
            </w:r>
          </w:p>
          <w:p w14:paraId="43F002B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5.不属于医疗卫生服务行业法定权限内的信息。</w:t>
            </w:r>
          </w:p>
          <w:p w14:paraId="56168BF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6.医疗法律、法规、规章等规定不予公开的信息。</w:t>
            </w:r>
          </w:p>
          <w:p w14:paraId="5FC6AB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三、公开方式、依申请方式、公开程序及公开时限</w:t>
            </w:r>
          </w:p>
          <w:p w14:paraId="612464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（一）公开方式</w:t>
            </w:r>
          </w:p>
          <w:p w14:paraId="61E2D5C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公共卫生事件的，应向上级卫生行政主管部门先进行提交，由上级卫生行政主管部门决定是否公开息。</w:t>
            </w:r>
          </w:p>
          <w:p w14:paraId="279AB36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（二）依申请方式</w:t>
            </w:r>
          </w:p>
          <w:p w14:paraId="65D6C92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社会公众和组织可依法向医院申请获取涉及其自身利益的相关信息。申请应注明申请人姓名、身份、地址、联系式、所需信息内容及用途等。</w:t>
            </w:r>
          </w:p>
          <w:p w14:paraId="039486D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1.采用书面形式向医院提出申请。</w:t>
            </w:r>
          </w:p>
          <w:p w14:paraId="2F3BA9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2.采用在医院网站或电子邮件等电文形式提出申请并通过电话进行确认。</w:t>
            </w:r>
          </w:p>
          <w:p w14:paraId="0215CE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3.采用信函、传真等提交申请。</w:t>
            </w:r>
          </w:p>
          <w:p w14:paraId="66DBDA6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（三）公开程序</w:t>
            </w:r>
          </w:p>
          <w:p w14:paraId="1D9A8CE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医院在收到申请后及时登记，并根据下列情形给予答复或者提供信息：</w:t>
            </w:r>
          </w:p>
          <w:p w14:paraId="7104D0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1.申请信息属于公开范围的，告知申请人获取该信息的方式和途径。</w:t>
            </w:r>
          </w:p>
          <w:p w14:paraId="77966AE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2.申请信息属于不予公开范围的，告知申请人并说明理由。</w:t>
            </w:r>
          </w:p>
          <w:p w14:paraId="1CF4B59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3.不属于医院掌握的信息或者该信息不存在的，告知申请人；能够确定该信息拥有单位的，告知申请人该单位名称或联系方式。</w:t>
            </w:r>
          </w:p>
          <w:p w14:paraId="09E06B7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4.申请内容不明确的，告知申请人进行更改或补正，申请人未更改或补正的，视为放弃本次申请。</w:t>
            </w:r>
          </w:p>
          <w:p w14:paraId="045AEC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5.对于同一申请人重复向医院申请获取同一信息的，医院已经作出答复且该信息未发生变化的，告知申请人，再重复处理。</w:t>
            </w:r>
          </w:p>
          <w:p w14:paraId="2A9DCD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6.对申请人申请获取与其自身利益无关的信息，不予提供。</w:t>
            </w:r>
          </w:p>
          <w:p w14:paraId="076631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7.按照能够当场答复的，当场予以答复。不能当场答复的，在15个工作日内予以答复的原则；如需延长答复期的，经医院信息公开主管领导同意，并告知申请人，延长答复期限，一般在15个工作日内予以答复。</w:t>
            </w:r>
          </w:p>
          <w:p w14:paraId="42ACA1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8.如申请获取的信息涉及第三方权益的，须征得第三方同意。征求第三方意见所需时间不计算在规定的期限内</w:t>
            </w:r>
          </w:p>
          <w:p w14:paraId="3975667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（四）公开时限</w:t>
            </w:r>
          </w:p>
          <w:p w14:paraId="3AA9870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自该信息形成或者变更之日起20个工作日内予以公开。法律、法规对信息公开的期限另有规定的，从其规定。</w:t>
            </w:r>
          </w:p>
          <w:p w14:paraId="52455A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四、公开部门</w:t>
            </w:r>
          </w:p>
          <w:p w14:paraId="5302DB8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医院信息公开办公室</w:t>
            </w:r>
          </w:p>
          <w:p w14:paraId="70CC05D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五、监督检查</w:t>
            </w:r>
          </w:p>
          <w:p w14:paraId="641D537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themeColor="text1"/>
                <w:spacing w:val="0"/>
                <w:sz w:val="22"/>
                <w:szCs w:val="22"/>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（一）医院信息公开领导小组全面负责医院信息公开工作。信息公开办公室负责每季度对各科室信息公开情况进行定期检查，并做好检查记录。</w:t>
            </w:r>
          </w:p>
          <w:p w14:paraId="606CB04B">
            <w:pPr>
              <w:keepNext w:val="0"/>
              <w:keepLines w:val="0"/>
              <w:widowControl/>
              <w:suppressLineNumbers w:val="0"/>
              <w:wordWrap w:val="0"/>
              <w:ind w:left="0" w:firstLine="0"/>
              <w:jc w:val="left"/>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sz w:val="22"/>
                <w:szCs w:val="22"/>
                <w:u w:val="none"/>
                <w14:textFill>
                  <w14:solidFill>
                    <w14:schemeClr w14:val="tx1"/>
                  </w14:solidFill>
                </w14:textFill>
              </w:rPr>
              <w:t>（二）医院信息公开领导小组对违反有关法律、法规或本制度规定的，责令其限期改正，逾期不改将追究当事人和科室负责人责任，并给予严肃处理。</w:t>
            </w:r>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A707263">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0"/>
                <w:szCs w:val="20"/>
                <w:u w:val="none"/>
                <w:lang w:val="en-US" w:eastAsia="zh-CN"/>
                <w14:textFill>
                  <w14:solidFill>
                    <w14:schemeClr w14:val="tx1"/>
                  </w14:solidFill>
                </w14:textFill>
              </w:rPr>
              <w:t>/</w:t>
            </w:r>
          </w:p>
        </w:tc>
      </w:tr>
      <w:tr w14:paraId="7FE27E5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9FD20E">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7B2FFB6B">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0233266">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人员保障</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313A5F8E">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公开本机构信息公开工作第一负责人、管理部门或者专业负责人员、领导小组成员等信息</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BCECE6F">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第一负责人：</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黄俊利</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专业负责人：</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罗翠红、刘晓婷</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   </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1717CC57">
            <w:pPr>
              <w:rPr>
                <w:color w:val="000000" w:themeColor="text1"/>
                <w14:textFill>
                  <w14:solidFill>
                    <w14:schemeClr w14:val="tx1"/>
                  </w14:solidFill>
                </w14:textFill>
              </w:rPr>
            </w:pPr>
          </w:p>
        </w:tc>
      </w:tr>
      <w:tr w14:paraId="200565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30380A6">
            <w:pPr>
              <w:rPr>
                <w:color w:val="000000" w:themeColor="text1"/>
                <w14:textFill>
                  <w14:solidFill>
                    <w14:schemeClr w14:val="tx1"/>
                  </w14:solidFill>
                </w14:textFill>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5303B9D">
            <w:pPr>
              <w:rPr>
                <w:color w:val="000000" w:themeColor="text1"/>
                <w14:textFill>
                  <w14:solidFill>
                    <w14:schemeClr w14:val="tx1"/>
                  </w14:solidFill>
                </w14:textFill>
              </w:rPr>
            </w:pPr>
          </w:p>
        </w:tc>
        <w:tc>
          <w:tcPr>
            <w:tcW w:w="697"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64FE47F7">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工作推进</w:t>
            </w:r>
          </w:p>
        </w:tc>
        <w:tc>
          <w:tcPr>
            <w:tcW w:w="2646"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0A972FB">
            <w:pPr>
              <w:keepNext w:val="0"/>
              <w:keepLines w:val="0"/>
              <w:widowControl/>
              <w:suppressLineNumbers w:val="0"/>
              <w:wordWrap w:val="0"/>
              <w:ind w:left="0" w:firstLine="0"/>
              <w:jc w:val="both"/>
              <w:textAlignment w:val="center"/>
              <w:rPr>
                <w:rFonts w:hint="eastAsia" w:ascii="宋体" w:eastAsia="宋体" w:cs="宋体"/>
                <w:i w:val="0"/>
                <w:iCs w:val="0"/>
                <w:caps w:val="0"/>
                <w:smallCaps w:val="0"/>
                <w:color w:val="000000" w:themeColor="text1"/>
                <w:spacing w:val="0"/>
                <w:sz w:val="24"/>
                <w:szCs w:val="24"/>
                <w:u w:val="none"/>
                <w14:textFill>
                  <w14:solidFill>
                    <w14:schemeClr w14:val="tx1"/>
                  </w14:solidFill>
                </w14:textFill>
              </w:rPr>
            </w:pPr>
            <w:r>
              <w:rPr>
                <w:rFonts w:hint="eastAsia" w:ascii="宋体" w:eastAsia="宋体" w:cs="宋体"/>
                <w:i w:val="0"/>
                <w:iCs w:val="0"/>
                <w:caps w:val="0"/>
                <w:smallCaps w:val="0"/>
                <w:color w:val="000000" w:themeColor="text1"/>
                <w:spacing w:val="0"/>
                <w:kern w:val="0"/>
                <w:sz w:val="24"/>
                <w:szCs w:val="24"/>
                <w:u w:val="none"/>
                <w:lang w:val="en-US" w:eastAsia="zh-CN"/>
                <w14:textFill>
                  <w14:solidFill>
                    <w14:schemeClr w14:val="tx1"/>
                  </w14:solidFill>
                </w14:textFill>
              </w:rPr>
              <w:t>定期公开本机构信息公开工作情况、问题整改情况、自查自纠情况、考核工作进展情况等</w:t>
            </w:r>
          </w:p>
        </w:tc>
        <w:tc>
          <w:tcPr>
            <w:tcW w:w="9212"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27ED028B">
            <w:pPr>
              <w:keepNext w:val="0"/>
              <w:keepLines w:val="0"/>
              <w:widowControl/>
              <w:suppressLineNumbers w:val="0"/>
              <w:wordWrap w:val="0"/>
              <w:ind w:left="0" w:firstLine="0"/>
              <w:jc w:val="center"/>
              <w:textAlignment w:val="center"/>
              <w:rPr>
                <w:rFonts w:hint="eastAsia" w:ascii="宋体" w:eastAsia="宋体" w:cs="宋体"/>
                <w:i w:val="0"/>
                <w:iCs w:val="0"/>
                <w:caps w:val="0"/>
                <w:smallCaps w:val="0"/>
                <w:color w:val="000000" w:themeColor="text1"/>
                <w:spacing w:val="0"/>
                <w:sz w:val="20"/>
                <w:szCs w:val="20"/>
                <w:u w:val="none"/>
                <w14:textFill>
                  <w14:solidFill>
                    <w14:schemeClr w14:val="tx1"/>
                  </w14:solidFill>
                </w14:textFill>
              </w:rPr>
            </w:pP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已召开信息公开推进会，</w:t>
            </w:r>
            <w:r>
              <w:rPr>
                <w:rFonts w:hint="eastAsia" w:ascii="宋体" w:hAnsi="宋体" w:cs="宋体"/>
                <w:i w:val="0"/>
                <w:iCs w:val="0"/>
                <w:caps w:val="0"/>
                <w:color w:val="000000" w:themeColor="text1"/>
                <w:spacing w:val="0"/>
                <w:kern w:val="0"/>
                <w:sz w:val="22"/>
                <w:szCs w:val="22"/>
                <w:u w:val="none"/>
                <w:lang w:val="en-US" w:eastAsia="zh-CN" w:bidi="ar"/>
                <w14:textFill>
                  <w14:solidFill>
                    <w14:schemeClr w14:val="tx1"/>
                  </w14:solidFill>
                </w14:textFill>
              </w:rPr>
              <w:t>截至</w:t>
            </w:r>
            <w:r>
              <w:rPr>
                <w:rFonts w:hint="eastAsia" w:ascii="宋体" w:hAnsi="宋体" w:eastAsia="宋体" w:cs="宋体"/>
                <w:i w:val="0"/>
                <w:iCs w:val="0"/>
                <w:caps w:val="0"/>
                <w:color w:val="000000" w:themeColor="text1"/>
                <w:spacing w:val="0"/>
                <w:kern w:val="0"/>
                <w:sz w:val="22"/>
                <w:szCs w:val="22"/>
                <w:u w:val="none"/>
                <w:lang w:val="en-US" w:eastAsia="zh-CN" w:bidi="ar"/>
                <w14:textFill>
                  <w14:solidFill>
                    <w14:schemeClr w14:val="tx1"/>
                  </w14:solidFill>
                </w14:textFill>
              </w:rPr>
              <w:t>目前，完成本机构信息公开阶段性任务，暂时未发现存在问题。</w:t>
            </w:r>
          </w:p>
        </w:tc>
        <w:tc>
          <w:tcPr>
            <w:tcW w:w="1263" w:type="dxa"/>
            <w:vMerge w:val="continue"/>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0D4EC389">
            <w:pPr>
              <w:rPr>
                <w:color w:val="000000" w:themeColor="text1"/>
                <w14:textFill>
                  <w14:solidFill>
                    <w14:schemeClr w14:val="tx1"/>
                  </w14:solidFill>
                </w14:textFill>
              </w:rPr>
            </w:pPr>
          </w:p>
        </w:tc>
      </w:tr>
    </w:tbl>
    <w:p w14:paraId="2458A52C">
      <w:pPr>
        <w:rPr>
          <w:color w:val="000000" w:themeColor="text1"/>
          <w14:textFill>
            <w14:solidFill>
              <w14:schemeClr w14:val="tx1"/>
            </w14:solidFill>
          </w14:textFill>
        </w:rPr>
      </w:pPr>
    </w:p>
    <w:p w14:paraId="6B5606D5">
      <w:pPr>
        <w:ind w:firstLine="960" w:firstLineChars="300"/>
        <w:rPr>
          <w:rFonts w:hint="eastAsia" w:ascii="仿宋_GB2312" w:eastAsia="仿宋_GB2312" w:cs="仿宋_GB2312"/>
          <w:color w:val="000000" w:themeColor="text1"/>
          <w:sz w:val="32"/>
          <w:szCs w:val="32"/>
          <w:lang w:eastAsia="zh-CN"/>
          <w14:textFill>
            <w14:solidFill>
              <w14:schemeClr w14:val="tx1"/>
            </w14:solidFill>
          </w14:textFill>
        </w:rPr>
      </w:pPr>
      <w:r>
        <w:rPr>
          <w:rFonts w:hint="eastAsia" w:ascii="仿宋_GB2312" w:eastAsia="仿宋_GB2312" w:cs="仿宋_GB2312"/>
          <w:color w:val="000000" w:themeColor="text1"/>
          <w:sz w:val="32"/>
          <w:szCs w:val="32"/>
          <w:lang w:eastAsia="zh-CN"/>
          <w14:textFill>
            <w14:solidFill>
              <w14:schemeClr w14:val="tx1"/>
            </w14:solidFill>
          </w14:textFill>
        </w:rPr>
        <w:t>附：</w:t>
      </w:r>
      <w:r>
        <w:rPr>
          <w:rFonts w:hint="eastAsia" w:ascii="仿宋_GB2312" w:eastAsia="仿宋_GB2312" w:cs="仿宋_GB2312"/>
          <w:color w:val="000000" w:themeColor="text1"/>
          <w:sz w:val="32"/>
          <w:szCs w:val="32"/>
          <w:lang w:val="en-US" w:eastAsia="zh-CN"/>
          <w14:textFill>
            <w14:solidFill>
              <w14:schemeClr w14:val="tx1"/>
            </w14:solidFill>
          </w14:textFill>
        </w:rPr>
        <w:t>1.</w:t>
      </w:r>
      <w:r>
        <w:rPr>
          <w:rFonts w:hint="eastAsia" w:ascii="仿宋_GB2312" w:eastAsia="仿宋_GB2312" w:cs="仿宋_GB2312"/>
          <w:color w:val="000000" w:themeColor="text1"/>
          <w:sz w:val="32"/>
          <w:szCs w:val="32"/>
          <w:lang w:eastAsia="zh-CN"/>
          <w14:textFill>
            <w14:solidFill>
              <w14:schemeClr w14:val="tx1"/>
            </w14:solidFill>
          </w14:textFill>
        </w:rPr>
        <w:t>始兴县</w:t>
      </w:r>
      <w:r>
        <w:rPr>
          <w:rFonts w:hint="eastAsia" w:ascii="仿宋_GB2312" w:eastAsia="仿宋_GB2312" w:cs="仿宋_GB2312"/>
          <w:color w:val="000000" w:themeColor="text1"/>
          <w:sz w:val="32"/>
          <w:szCs w:val="32"/>
          <w:lang w:val="en-US" w:eastAsia="zh-CN"/>
          <w14:textFill>
            <w14:solidFill>
              <w14:schemeClr w14:val="tx1"/>
            </w14:solidFill>
          </w14:textFill>
        </w:rPr>
        <w:t>顿岗</w:t>
      </w:r>
      <w:r>
        <w:rPr>
          <w:rFonts w:hint="eastAsia" w:ascii="仿宋_GB2312" w:eastAsia="仿宋_GB2312" w:cs="仿宋_GB2312"/>
          <w:color w:val="000000" w:themeColor="text1"/>
          <w:sz w:val="32"/>
          <w:szCs w:val="32"/>
          <w:lang w:eastAsia="zh-CN"/>
          <w14:textFill>
            <w14:solidFill>
              <w14:schemeClr w14:val="tx1"/>
            </w14:solidFill>
          </w14:textFill>
        </w:rPr>
        <w:t>镇卫生院医疗许可证正本扫描件</w:t>
      </w:r>
    </w:p>
    <w:p w14:paraId="61321336">
      <w:pPr>
        <w:ind w:firstLine="1600" w:firstLineChars="500"/>
        <w:rPr>
          <w:rFonts w:hint="eastAsia" w:ascii="仿宋_GB2312" w:eastAsia="仿宋_GB2312" w:cs="仿宋_GB2312"/>
          <w:color w:val="000000" w:themeColor="text1"/>
          <w:sz w:val="32"/>
          <w:szCs w:val="32"/>
          <w:lang w:eastAsia="zh-CN"/>
          <w14:textFill>
            <w14:solidFill>
              <w14:schemeClr w14:val="tx1"/>
            </w14:solidFill>
          </w14:textFill>
        </w:rPr>
      </w:pPr>
      <w:r>
        <w:rPr>
          <w:rFonts w:hint="eastAsia" w:ascii="仿宋_GB2312" w:eastAsia="仿宋_GB2312" w:cs="仿宋_GB2312"/>
          <w:color w:val="000000" w:themeColor="text1"/>
          <w:sz w:val="32"/>
          <w:szCs w:val="32"/>
          <w:lang w:val="en-US" w:eastAsia="zh-CN"/>
          <w14:textFill>
            <w14:solidFill>
              <w14:schemeClr w14:val="tx1"/>
            </w14:solidFill>
          </w14:textFill>
        </w:rPr>
        <w:t>2.</w:t>
      </w:r>
      <w:r>
        <w:rPr>
          <w:rFonts w:hint="eastAsia" w:ascii="仿宋_GB2312" w:eastAsia="仿宋_GB2312" w:cs="仿宋_GB2312"/>
          <w:color w:val="000000" w:themeColor="text1"/>
          <w:sz w:val="32"/>
          <w:szCs w:val="32"/>
          <w:lang w:eastAsia="zh-CN"/>
          <w14:textFill>
            <w14:solidFill>
              <w14:schemeClr w14:val="tx1"/>
            </w14:solidFill>
          </w14:textFill>
        </w:rPr>
        <w:t>始兴县</w:t>
      </w:r>
      <w:r>
        <w:rPr>
          <w:rFonts w:hint="eastAsia" w:ascii="仿宋_GB2312" w:eastAsia="仿宋_GB2312" w:cs="仿宋_GB2312"/>
          <w:color w:val="000000" w:themeColor="text1"/>
          <w:sz w:val="32"/>
          <w:szCs w:val="32"/>
          <w:lang w:val="en-US" w:eastAsia="zh-CN"/>
          <w14:textFill>
            <w14:solidFill>
              <w14:schemeClr w14:val="tx1"/>
            </w14:solidFill>
          </w14:textFill>
        </w:rPr>
        <w:t>顿岗</w:t>
      </w:r>
      <w:r>
        <w:rPr>
          <w:rFonts w:hint="eastAsia" w:ascii="仿宋_GB2312" w:eastAsia="仿宋_GB2312" w:cs="仿宋_GB2312"/>
          <w:color w:val="000000" w:themeColor="text1"/>
          <w:sz w:val="32"/>
          <w:szCs w:val="32"/>
          <w:lang w:eastAsia="zh-CN"/>
          <w14:textFill>
            <w14:solidFill>
              <w14:schemeClr w14:val="tx1"/>
            </w14:solidFill>
          </w14:textFill>
        </w:rPr>
        <w:t>镇卫生院医疗许可证副本扫描件</w:t>
      </w:r>
    </w:p>
    <w:p w14:paraId="39419DB4">
      <w:pPr>
        <w:ind w:firstLine="1600" w:firstLineChars="500"/>
        <w:rPr>
          <w:rFonts w:hint="eastAsia" w:ascii="仿宋_GB2312" w:eastAsia="仿宋_GB2312" w:cs="仿宋_GB2312"/>
          <w:sz w:val="32"/>
          <w:szCs w:val="32"/>
          <w:lang w:val="en-US" w:eastAsia="zh-CN"/>
        </w:rPr>
      </w:pPr>
      <w:r>
        <w:rPr>
          <w:rFonts w:hint="eastAsia" w:ascii="仿宋_GB2312" w:eastAsia="仿宋_GB2312" w:cs="仿宋_GB2312"/>
          <w:sz w:val="32"/>
          <w:szCs w:val="32"/>
          <w:lang w:val="en-US" w:eastAsia="zh-CN"/>
        </w:rPr>
        <w:t>3.始兴县顿岗镇卫生院放射诊疗许可证正本扫描件</w:t>
      </w:r>
    </w:p>
    <w:p w14:paraId="3CFBC2BE">
      <w:pPr>
        <w:ind w:firstLine="1600" w:firstLineChars="500"/>
        <w:rPr>
          <w:rFonts w:hint="eastAsia"/>
          <w:lang w:eastAsia="zh-CN"/>
        </w:rPr>
      </w:pPr>
      <w:r>
        <w:rPr>
          <w:rFonts w:hint="eastAsia" w:ascii="仿宋_GB2312" w:eastAsia="仿宋_GB2312" w:cs="仿宋_GB2312"/>
          <w:sz w:val="32"/>
          <w:szCs w:val="32"/>
          <w:lang w:val="en-US" w:eastAsia="zh-CN"/>
        </w:rPr>
        <w:t>4.始兴县顿岗镇卫生院放射诊疗许可证正本扫描件</w:t>
      </w:r>
    </w:p>
    <w:p w14:paraId="42804228">
      <w:pPr>
        <w:rPr>
          <w:rFonts w:hint="eastAsia"/>
          <w:lang w:eastAsia="zh-CN"/>
        </w:rPr>
      </w:pPr>
    </w:p>
    <w:p w14:paraId="5C7FB65D">
      <w:pPr>
        <w:rPr>
          <w:rFonts w:hint="eastAsia"/>
          <w:lang w:eastAsia="zh-CN"/>
        </w:rPr>
      </w:pPr>
    </w:p>
    <w:p w14:paraId="6B9762FD">
      <w:pPr>
        <w:rPr>
          <w:rFonts w:hint="eastAsia"/>
          <w:lang w:eastAsia="zh-CN"/>
        </w:rPr>
      </w:pPr>
    </w:p>
    <w:p w14:paraId="1786F486">
      <w:pPr>
        <w:jc w:val="center"/>
        <w:rPr>
          <w:rFonts w:hint="eastAsia" w:eastAsia="宋体"/>
          <w:lang w:eastAsia="zh-CN"/>
        </w:rPr>
      </w:pPr>
      <w:r>
        <w:rPr>
          <w:rFonts w:hint="eastAsia" w:eastAsia="宋体"/>
          <w:lang w:eastAsia="zh-CN"/>
        </w:rPr>
        <w:drawing>
          <wp:inline distT="0" distB="0" distL="114300" distR="114300">
            <wp:extent cx="7122160" cy="5258435"/>
            <wp:effectExtent l="0" t="0" r="2540" b="18415"/>
            <wp:docPr id="3" name="图片 3" descr="322b4bd34e979ad1e1b3dad6b9f2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22b4bd34e979ad1e1b3dad6b9f2c39"/>
                    <pic:cNvPicPr>
                      <a:picLocks noChangeAspect="1"/>
                    </pic:cNvPicPr>
                  </pic:nvPicPr>
                  <pic:blipFill>
                    <a:blip r:embed="rId8"/>
                    <a:stretch>
                      <a:fillRect/>
                    </a:stretch>
                  </pic:blipFill>
                  <pic:spPr>
                    <a:xfrm>
                      <a:off x="0" y="0"/>
                      <a:ext cx="7122160" cy="5258435"/>
                    </a:xfrm>
                    <a:prstGeom prst="rect">
                      <a:avLst/>
                    </a:prstGeom>
                  </pic:spPr>
                </pic:pic>
              </a:graphicData>
            </a:graphic>
          </wp:inline>
        </w:drawing>
      </w:r>
    </w:p>
    <w:p w14:paraId="1791F652">
      <w:pPr>
        <w:jc w:val="center"/>
        <w:rPr>
          <w:rFonts w:hint="eastAsia" w:eastAsia="宋体"/>
          <w:lang w:eastAsia="zh-CN"/>
        </w:rPr>
      </w:pPr>
      <w:r>
        <w:rPr>
          <w:rFonts w:hint="eastAsia" w:eastAsia="宋体"/>
          <w:lang w:eastAsia="zh-CN"/>
        </w:rPr>
        <w:drawing>
          <wp:inline distT="0" distB="0" distL="114300" distR="114300">
            <wp:extent cx="6779895" cy="5262245"/>
            <wp:effectExtent l="0" t="0" r="1905" b="14605"/>
            <wp:docPr id="4" name="图片 4" descr="0e24fd5ccb383fe14e337e72adc0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e24fd5ccb383fe14e337e72adc01aa"/>
                    <pic:cNvPicPr>
                      <a:picLocks noChangeAspect="1"/>
                    </pic:cNvPicPr>
                  </pic:nvPicPr>
                  <pic:blipFill>
                    <a:blip r:embed="rId9"/>
                    <a:stretch>
                      <a:fillRect/>
                    </a:stretch>
                  </pic:blipFill>
                  <pic:spPr>
                    <a:xfrm>
                      <a:off x="0" y="0"/>
                      <a:ext cx="6779895" cy="5262245"/>
                    </a:xfrm>
                    <a:prstGeom prst="rect">
                      <a:avLst/>
                    </a:prstGeom>
                  </pic:spPr>
                </pic:pic>
              </a:graphicData>
            </a:graphic>
          </wp:inline>
        </w:drawing>
      </w:r>
    </w:p>
    <w:p w14:paraId="473DDC2D">
      <w:pPr>
        <w:jc w:val="center"/>
        <w:rPr>
          <w:rFonts w:hint="eastAsia" w:eastAsia="宋体"/>
          <w:lang w:eastAsia="zh-CN"/>
        </w:rPr>
      </w:pPr>
      <w:r>
        <w:rPr>
          <w:rFonts w:hint="eastAsia" w:eastAsia="宋体"/>
          <w:lang w:eastAsia="zh-CN"/>
        </w:rPr>
        <w:drawing>
          <wp:inline distT="0" distB="0" distL="114300" distR="114300">
            <wp:extent cx="3623310" cy="5269230"/>
            <wp:effectExtent l="0" t="0" r="7620" b="15240"/>
            <wp:docPr id="2" name="图片 2" descr="放射许可证正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放射许可证正本"/>
                    <pic:cNvPicPr>
                      <a:picLocks noChangeAspect="1"/>
                    </pic:cNvPicPr>
                  </pic:nvPicPr>
                  <pic:blipFill>
                    <a:blip r:embed="rId10"/>
                    <a:stretch>
                      <a:fillRect/>
                    </a:stretch>
                  </pic:blipFill>
                  <pic:spPr>
                    <a:xfrm rot="16200000">
                      <a:off x="0" y="0"/>
                      <a:ext cx="3623310" cy="5269230"/>
                    </a:xfrm>
                    <a:prstGeom prst="rect">
                      <a:avLst/>
                    </a:prstGeom>
                  </pic:spPr>
                </pic:pic>
              </a:graphicData>
            </a:graphic>
          </wp:inline>
        </w:drawing>
      </w:r>
    </w:p>
    <w:p w14:paraId="562A95B9">
      <w:pPr>
        <w:jc w:val="center"/>
        <w:rPr>
          <w:rFonts w:hint="eastAsia" w:eastAsia="宋体"/>
          <w:lang w:eastAsia="zh-CN"/>
        </w:rPr>
      </w:pPr>
    </w:p>
    <w:p w14:paraId="4A2DF163">
      <w:pPr>
        <w:jc w:val="center"/>
        <w:rPr>
          <w:rFonts w:hint="eastAsia" w:eastAsia="宋体"/>
          <w:lang w:eastAsia="zh-CN"/>
        </w:rPr>
      </w:pPr>
    </w:p>
    <w:p w14:paraId="7485EB53">
      <w:pPr>
        <w:jc w:val="center"/>
        <w:rPr>
          <w:rFonts w:hint="eastAsia" w:eastAsia="宋体"/>
          <w:lang w:eastAsia="zh-CN"/>
        </w:rPr>
      </w:pPr>
    </w:p>
    <w:p w14:paraId="7AB44D02">
      <w:pPr>
        <w:jc w:val="center"/>
        <w:rPr>
          <w:rFonts w:hint="eastAsia" w:eastAsia="宋体"/>
          <w:lang w:eastAsia="zh-CN"/>
        </w:rPr>
      </w:pPr>
    </w:p>
    <w:p w14:paraId="440D30AF">
      <w:pPr>
        <w:jc w:val="center"/>
        <w:rPr>
          <w:rFonts w:hint="eastAsia" w:eastAsia="宋体"/>
          <w:lang w:eastAsia="zh-CN"/>
        </w:rPr>
      </w:pPr>
    </w:p>
    <w:p w14:paraId="17A3DBF3">
      <w:pPr>
        <w:jc w:val="center"/>
        <w:rPr>
          <w:rFonts w:hint="eastAsia" w:eastAsia="宋体"/>
          <w:lang w:eastAsia="zh-CN"/>
        </w:rPr>
      </w:pPr>
    </w:p>
    <w:p w14:paraId="16966641">
      <w:pPr>
        <w:jc w:val="center"/>
        <w:rPr>
          <w:rFonts w:hint="eastAsia" w:eastAsia="宋体"/>
          <w:lang w:eastAsia="zh-CN"/>
        </w:rPr>
      </w:pPr>
    </w:p>
    <w:p w14:paraId="14AA1D3D">
      <w:pPr>
        <w:jc w:val="center"/>
        <w:rPr>
          <w:rFonts w:hint="eastAsia" w:eastAsia="宋体"/>
          <w:lang w:eastAsia="zh-CN"/>
        </w:rPr>
      </w:pPr>
      <w:r>
        <w:rPr>
          <w:rFonts w:hint="eastAsia" w:eastAsia="宋体"/>
          <w:lang w:eastAsia="zh-CN"/>
        </w:rPr>
        <w:drawing>
          <wp:inline distT="0" distB="0" distL="114300" distR="114300">
            <wp:extent cx="4409440" cy="5271770"/>
            <wp:effectExtent l="0" t="0" r="5080" b="10160"/>
            <wp:docPr id="5" name="图片 5" descr="放射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放射许可证副本"/>
                    <pic:cNvPicPr>
                      <a:picLocks noChangeAspect="1"/>
                    </pic:cNvPicPr>
                  </pic:nvPicPr>
                  <pic:blipFill>
                    <a:blip r:embed="rId11"/>
                    <a:stretch>
                      <a:fillRect/>
                    </a:stretch>
                  </pic:blipFill>
                  <pic:spPr>
                    <a:xfrm rot="16200000">
                      <a:off x="0" y="0"/>
                      <a:ext cx="4409440" cy="5271770"/>
                    </a:xfrm>
                    <a:prstGeom prst="rect">
                      <a:avLst/>
                    </a:prstGeom>
                  </pic:spPr>
                </pic:pic>
              </a:graphicData>
            </a:graphic>
          </wp:inline>
        </w:drawing>
      </w:r>
    </w:p>
    <w:sectPr>
      <w:pgSz w:w="16838" w:h="11906" w:orient="landscape"/>
      <w:pgMar w:top="1800" w:right="1440" w:bottom="1800"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3A26EDC"/>
    <w:multiLevelType w:val="singleLevel"/>
    <w:tmpl w:val="73A26EDC"/>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
  <w:docVars>
    <w:docVar w:name="commondata" w:val="eyJoZGlkIjoiOWI4YjExNDE1MDNjMjE3YTk4YTFkMmNhNTc3OTU1OTcifQ=="/>
  </w:docVars>
  <w:rsids>
    <w:rsidRoot w:val="00000000"/>
    <w:rsid w:val="01F16A57"/>
    <w:rsid w:val="02FC549B"/>
    <w:rsid w:val="03E61BE4"/>
    <w:rsid w:val="04A96068"/>
    <w:rsid w:val="05D830A9"/>
    <w:rsid w:val="07E423C4"/>
    <w:rsid w:val="0A026946"/>
    <w:rsid w:val="0AE531D0"/>
    <w:rsid w:val="0B943230"/>
    <w:rsid w:val="18386BA0"/>
    <w:rsid w:val="195F0E18"/>
    <w:rsid w:val="1C136517"/>
    <w:rsid w:val="22C828F6"/>
    <w:rsid w:val="27F43C7F"/>
    <w:rsid w:val="2D440E38"/>
    <w:rsid w:val="2EB21E3A"/>
    <w:rsid w:val="35CD3EC4"/>
    <w:rsid w:val="37F4235E"/>
    <w:rsid w:val="3A3723F8"/>
    <w:rsid w:val="3C10656A"/>
    <w:rsid w:val="40DE6ABE"/>
    <w:rsid w:val="42206746"/>
    <w:rsid w:val="42D53348"/>
    <w:rsid w:val="464F0843"/>
    <w:rsid w:val="4DEA08AB"/>
    <w:rsid w:val="4E355855"/>
    <w:rsid w:val="53A25729"/>
    <w:rsid w:val="55FF5CC7"/>
    <w:rsid w:val="564615E9"/>
    <w:rsid w:val="56876E58"/>
    <w:rsid w:val="56A2357D"/>
    <w:rsid w:val="57054C83"/>
    <w:rsid w:val="58DF6385"/>
    <w:rsid w:val="59BD32BD"/>
    <w:rsid w:val="5A9C3EF5"/>
    <w:rsid w:val="5CF16869"/>
    <w:rsid w:val="5DB8181D"/>
    <w:rsid w:val="5DC822FD"/>
    <w:rsid w:val="60A6708D"/>
    <w:rsid w:val="64FB6493"/>
    <w:rsid w:val="657809E0"/>
    <w:rsid w:val="679D64DC"/>
    <w:rsid w:val="6FA646E2"/>
    <w:rsid w:val="75752846"/>
    <w:rsid w:val="7B0408F4"/>
    <w:rsid w:val="7C292718"/>
    <w:rsid w:val="7E407B45"/>
    <w:rsid w:val="7EFB60C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rPr>
  </w:style>
  <w:style w:type="paragraph" w:styleId="3">
    <w:name w:val="heading 2"/>
    <w:basedOn w:val="1"/>
    <w:next w:val="1"/>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qFormat/>
    <w:uiPriority w:val="0"/>
    <w:pPr>
      <w:keepNext/>
      <w:keepLines/>
      <w:spacing w:before="260" w:after="260" w:line="415" w:lineRule="auto"/>
      <w:outlineLvl w:val="2"/>
    </w:pPr>
    <w:rPr>
      <w:b/>
      <w:sz w:val="32"/>
    </w:rPr>
  </w:style>
  <w:style w:type="character" w:default="1" w:styleId="6">
    <w:name w:val="Default Paragraph Font"/>
    <w:qFormat/>
    <w:uiPriority w:val="0"/>
  </w:style>
  <w:style w:type="table" w:default="1" w:styleId="5">
    <w:name w:val="Normal Table"/>
    <w:semiHidden/>
    <w:qFormat/>
    <w:uiPriority w:val="0"/>
    <w:tblPr>
      <w:tblCellMar>
        <w:top w:w="0" w:type="dxa"/>
        <w:left w:w="108" w:type="dxa"/>
        <w:bottom w:w="0" w:type="dxa"/>
        <w:right w:w="108" w:type="dxa"/>
      </w:tblCellMar>
    </w:tblPr>
  </w:style>
  <w:style w:type="character" w:styleId="7">
    <w:name w:val="Hyperlink"/>
    <w:basedOn w:val="6"/>
    <w:qFormat/>
    <w:uiPriority w:val="0"/>
    <w:rPr>
      <w:color w:val="0000FF"/>
      <w:u w:val="single"/>
    </w:rPr>
  </w:style>
  <w:style w:type="paragraph" w:customStyle="1" w:styleId="8">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Normal.eit</Template>
  <Company>Kingsoft</Company>
  <Pages>19</Pages>
  <Words>9093</Words>
  <Characters>9433</Characters>
  <Lines>0</Lines>
  <Paragraphs>11</Paragraphs>
  <TotalTime>1</TotalTime>
  <ScaleCrop>false</ScaleCrop>
  <LinksUpToDate>false</LinksUpToDate>
  <CharactersWithSpaces>10181</CharactersWithSpaces>
  <Application>WPS Office_12.1.0.20305_F1E327BC-269C-435d-A152-05C5408002CA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2025-04-24T09:25:23Z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844B8458374C409A8B35E6872DD29EC9</vt:lpwstr>
  </property>
  <property fmtid="{D5CDD505-2E9C-101B-9397-08002B2CF9AE}" pid="4" name="KSOTemplateDocerSaveRecord">
    <vt:lpwstr>eyJoZGlkIjoiM2RiMjc3NTVkMjQ2MTA3YjVlMDQ2ODRmODFkZjE4MDUiLCJ1c2VySWQiOiI4MDgwMzQxMjAifQ==</vt:lpwstr>
  </property>
</Properties>
</file>