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4672064">
      <w:pPr>
        <w:pStyle w:val="18"/>
        <w:widowControl w:val="0"/>
        <w:autoSpaceDE w:val="0"/>
        <w:autoSpaceDN w:val="0"/>
        <w:rPr>
          <w:rFonts w:hint="eastAsia" w:ascii="黑体" w:hAnsi="黑体" w:eastAsia="黑体"/>
          <w:sz w:val="32"/>
          <w:lang w:eastAsia="zh-CN"/>
        </w:rPr>
      </w:pPr>
      <w:r>
        <w:rPr>
          <w:rFonts w:hint="eastAsia" w:ascii="黑体" w:hAnsi="黑体" w:eastAsia="黑体"/>
          <w:sz w:val="32"/>
        </w:rPr>
        <w:t>附件</w:t>
      </w:r>
      <w:r>
        <w:rPr>
          <w:rFonts w:hint="eastAsia" w:ascii="黑体" w:hAnsi="黑体" w:eastAsia="黑体"/>
          <w:sz w:val="32"/>
          <w:lang w:val="en-US" w:eastAsia="zh-CN"/>
        </w:rPr>
        <w:t>4</w:t>
      </w:r>
    </w:p>
    <w:p w14:paraId="75AA1F72">
      <w:pPr>
        <w:pStyle w:val="18"/>
        <w:widowControl w:val="0"/>
        <w:autoSpaceDE w:val="0"/>
        <w:autoSpaceDN w:val="0"/>
        <w:ind w:left="0" w:leftChars="0" w:right="0" w:rightChars="0" w:firstLine="0" w:firstLineChars="0"/>
        <w:jc w:val="center"/>
        <w:rPr>
          <w:rFonts w:hint="eastAsia" w:ascii="FangSong.GB2312" w:hAnsi="FangSong.GB2312" w:eastAsia="FangSong.GB2312"/>
          <w:sz w:val="30"/>
          <w:lang w:eastAsia="zh-CN"/>
        </w:rPr>
      </w:pPr>
    </w:p>
    <w:p w14:paraId="7B0E9461">
      <w:pPr>
        <w:pStyle w:val="18"/>
        <w:widowControl w:val="0"/>
        <w:autoSpaceDE w:val="0"/>
        <w:autoSpaceDN w:val="0"/>
        <w:ind w:left="0" w:leftChars="0" w:right="0" w:rightChars="0" w:firstLine="0" w:firstLineChars="0"/>
        <w:jc w:val="center"/>
        <w:rPr>
          <w:rFonts w:hint="eastAsia" w:ascii="FangSong.GB2312" w:hAnsi="FangSong.GB2312" w:eastAsia="FangSong.GB2312"/>
          <w:sz w:val="30"/>
          <w:lang w:eastAsia="zh-CN"/>
        </w:rPr>
      </w:pPr>
    </w:p>
    <w:p w14:paraId="6318C25C">
      <w:pPr>
        <w:pStyle w:val="18"/>
        <w:widowControl w:val="0"/>
        <w:autoSpaceDE w:val="0"/>
        <w:autoSpaceDN w:val="0"/>
        <w:ind w:left="0" w:leftChars="0" w:right="0" w:rightChars="0" w:firstLine="0" w:firstLineChars="0"/>
        <w:jc w:val="center"/>
        <w:rPr>
          <w:rFonts w:hint="eastAsia" w:ascii="FangSong.GB2312" w:hAnsi="FangSong.GB2312" w:eastAsia="FangSong.GB2312"/>
          <w:sz w:val="30"/>
          <w:lang w:eastAsia="zh-CN"/>
        </w:rPr>
      </w:pPr>
    </w:p>
    <w:p w14:paraId="7573E414">
      <w:pPr>
        <w:pStyle w:val="18"/>
        <w:widowControl w:val="0"/>
        <w:autoSpaceDE w:val="0"/>
        <w:autoSpaceDN w:val="0"/>
        <w:ind w:left="0" w:leftChars="0" w:right="0" w:rightChars="0" w:firstLine="0" w:firstLineChars="0"/>
        <w:jc w:val="center"/>
        <w:rPr>
          <w:rFonts w:hint="eastAsia" w:ascii="FangSong.GB2312" w:hAnsi="FangSong.GB2312" w:eastAsia="FangSong.GB2312"/>
          <w:b/>
          <w:bCs/>
          <w:sz w:val="52"/>
          <w:lang w:eastAsia="zh-CN"/>
        </w:rPr>
      </w:pPr>
      <w:r>
        <w:rPr>
          <w:rFonts w:hint="eastAsia" w:ascii="FangSong.GB2312" w:hAnsi="FangSong.GB2312" w:eastAsia="FangSong.GB2312"/>
          <w:b/>
          <w:bCs/>
          <w:sz w:val="52"/>
          <w:lang w:eastAsia="zh-CN"/>
        </w:rPr>
        <w:t>部门整体支出绩效自评报告</w:t>
      </w:r>
    </w:p>
    <w:p w14:paraId="635786C6">
      <w:pPr>
        <w:pStyle w:val="18"/>
        <w:widowControl w:val="0"/>
        <w:autoSpaceDE w:val="0"/>
        <w:autoSpaceDN w:val="0"/>
        <w:ind w:left="0" w:leftChars="0" w:right="0" w:rightChars="0" w:firstLine="0" w:firstLineChars="0"/>
        <w:jc w:val="center"/>
        <w:rPr>
          <w:rFonts w:hint="eastAsia" w:ascii="宋体" w:hAnsi="宋体" w:eastAsia="宋体"/>
          <w:sz w:val="36"/>
        </w:rPr>
      </w:pPr>
    </w:p>
    <w:p w14:paraId="70E92B14">
      <w:pPr>
        <w:pStyle w:val="18"/>
        <w:widowControl w:val="0"/>
        <w:autoSpaceDE w:val="0"/>
        <w:autoSpaceDN w:val="0"/>
        <w:ind w:left="0" w:leftChars="0" w:right="0" w:rightChars="0" w:firstLine="0" w:firstLineChars="0"/>
        <w:jc w:val="center"/>
        <w:rPr>
          <w:rFonts w:hint="eastAsia" w:ascii="宋体" w:hAnsi="宋体" w:eastAsia="宋体"/>
          <w:sz w:val="36"/>
        </w:rPr>
      </w:pPr>
    </w:p>
    <w:p w14:paraId="1E976090">
      <w:pPr>
        <w:pStyle w:val="18"/>
        <w:widowControl w:val="0"/>
        <w:autoSpaceDE w:val="0"/>
        <w:autoSpaceDN w:val="0"/>
        <w:ind w:left="0" w:leftChars="0" w:right="0" w:rightChars="0" w:firstLine="0" w:firstLineChars="0"/>
        <w:jc w:val="center"/>
        <w:rPr>
          <w:rFonts w:hint="eastAsia" w:ascii="宋体" w:hAnsi="宋体" w:eastAsia="宋体"/>
          <w:sz w:val="36"/>
        </w:rPr>
      </w:pPr>
    </w:p>
    <w:p w14:paraId="0D6F25DE">
      <w:pPr>
        <w:pStyle w:val="18"/>
        <w:widowControl w:val="0"/>
        <w:autoSpaceDE w:val="0"/>
        <w:autoSpaceDN w:val="0"/>
        <w:ind w:left="0" w:leftChars="0" w:right="0" w:rightChars="0" w:firstLine="0" w:firstLineChars="0"/>
        <w:jc w:val="center"/>
        <w:rPr>
          <w:rFonts w:hint="eastAsia" w:ascii="宋体" w:hAnsi="宋体" w:eastAsia="宋体"/>
          <w:sz w:val="36"/>
        </w:rPr>
      </w:pPr>
    </w:p>
    <w:p w14:paraId="3389291E">
      <w:pPr>
        <w:pStyle w:val="18"/>
        <w:widowControl w:val="0"/>
        <w:autoSpaceDE w:val="0"/>
        <w:autoSpaceDN w:val="0"/>
        <w:ind w:left="0" w:leftChars="0" w:right="0" w:rightChars="0" w:firstLine="0" w:firstLineChars="0"/>
        <w:jc w:val="center"/>
        <w:rPr>
          <w:rFonts w:hint="eastAsia" w:ascii="宋体" w:hAnsi="宋体" w:eastAsia="宋体"/>
          <w:sz w:val="36"/>
        </w:rPr>
      </w:pPr>
    </w:p>
    <w:p w14:paraId="3DAEBD5F">
      <w:pPr>
        <w:pStyle w:val="18"/>
        <w:widowControl w:val="0"/>
        <w:autoSpaceDE w:val="0"/>
        <w:autoSpaceDN w:val="0"/>
        <w:ind w:left="0" w:leftChars="0" w:right="0" w:rightChars="0" w:firstLine="0" w:firstLineChars="0"/>
        <w:jc w:val="center"/>
        <w:rPr>
          <w:rFonts w:hint="eastAsia" w:ascii="宋体" w:hAnsi="宋体" w:eastAsia="宋体"/>
          <w:sz w:val="36"/>
        </w:rPr>
      </w:pPr>
    </w:p>
    <w:p w14:paraId="4C6D195C">
      <w:pPr>
        <w:pStyle w:val="18"/>
        <w:widowControl w:val="0"/>
        <w:autoSpaceDE w:val="0"/>
        <w:autoSpaceDN w:val="0"/>
        <w:ind w:left="0" w:leftChars="0" w:right="0" w:rightChars="0" w:firstLine="0" w:firstLineChars="0"/>
        <w:jc w:val="both"/>
        <w:rPr>
          <w:rFonts w:hint="eastAsia" w:ascii="宋体" w:hAnsi="宋体"/>
          <w:sz w:val="36"/>
          <w:lang w:val="en-US" w:eastAsia="zh-CN"/>
        </w:rPr>
      </w:pPr>
      <w:r>
        <w:rPr>
          <w:rFonts w:hint="eastAsia" w:ascii="宋体" w:hAnsi="宋体"/>
          <w:sz w:val="36"/>
          <w:lang w:val="en-US" w:eastAsia="zh-CN"/>
        </w:rPr>
        <w:t xml:space="preserve">   </w:t>
      </w:r>
    </w:p>
    <w:p w14:paraId="455B1CF1">
      <w:pPr>
        <w:pStyle w:val="18"/>
        <w:widowControl w:val="0"/>
        <w:autoSpaceDE w:val="0"/>
        <w:autoSpaceDN w:val="0"/>
        <w:ind w:left="0" w:leftChars="0" w:right="0" w:rightChars="0" w:firstLine="0" w:firstLineChars="0"/>
        <w:jc w:val="both"/>
        <w:rPr>
          <w:rFonts w:hint="eastAsia" w:ascii="宋体" w:hAnsi="宋体" w:eastAsia="宋体"/>
          <w:sz w:val="36"/>
        </w:rPr>
      </w:pPr>
      <w:r>
        <w:rPr>
          <w:rFonts w:hint="eastAsia" w:ascii="宋体" w:hAnsi="宋体" w:eastAsia="宋体"/>
          <w:sz w:val="36"/>
        </w:rPr>
        <w:t>部门名称：始兴县政府投资建设项目代建管理局</w:t>
      </w:r>
    </w:p>
    <w:p w14:paraId="3E3CA615">
      <w:pPr>
        <w:pStyle w:val="18"/>
        <w:widowControl w:val="0"/>
        <w:autoSpaceDE w:val="0"/>
        <w:autoSpaceDN w:val="0"/>
        <w:ind w:left="0" w:leftChars="0" w:right="0" w:rightChars="0" w:firstLine="0" w:firstLineChars="0"/>
        <w:jc w:val="both"/>
        <w:rPr>
          <w:rFonts w:hint="eastAsia" w:ascii="宋体" w:hAnsi="宋体"/>
          <w:sz w:val="36"/>
          <w:lang w:val="en-US" w:eastAsia="zh-CN"/>
        </w:rPr>
      </w:pPr>
      <w:r>
        <w:rPr>
          <w:rFonts w:hint="eastAsia" w:ascii="宋体" w:hAnsi="宋体"/>
          <w:sz w:val="36"/>
          <w:lang w:val="en-US" w:eastAsia="zh-CN"/>
        </w:rPr>
        <w:t xml:space="preserve">         </w:t>
      </w:r>
    </w:p>
    <w:p w14:paraId="77C79D9F">
      <w:pPr>
        <w:pStyle w:val="18"/>
        <w:widowControl w:val="0"/>
        <w:autoSpaceDE w:val="0"/>
        <w:autoSpaceDN w:val="0"/>
        <w:ind w:left="0" w:leftChars="0" w:right="0" w:rightChars="0" w:firstLine="0" w:firstLineChars="0"/>
        <w:jc w:val="both"/>
        <w:rPr>
          <w:rFonts w:hint="default" w:ascii="宋体" w:hAnsi="宋体" w:eastAsia="宋体"/>
          <w:sz w:val="36"/>
          <w:lang w:val="en-US" w:eastAsia="zh-CN"/>
        </w:rPr>
      </w:pPr>
      <w:r>
        <w:rPr>
          <w:rFonts w:hint="eastAsia" w:ascii="宋体" w:hAnsi="宋体" w:eastAsia="宋体"/>
          <w:sz w:val="36"/>
        </w:rPr>
        <w:t>填</w:t>
      </w:r>
      <w:r>
        <w:rPr>
          <w:rFonts w:hint="eastAsia" w:ascii="宋体" w:hAnsi="宋体"/>
          <w:sz w:val="36"/>
          <w:lang w:val="en-US" w:eastAsia="zh-CN"/>
        </w:rPr>
        <w:t xml:space="preserve"> </w:t>
      </w:r>
      <w:r>
        <w:rPr>
          <w:rFonts w:hint="eastAsia" w:ascii="宋体" w:hAnsi="宋体" w:eastAsia="宋体"/>
          <w:sz w:val="36"/>
        </w:rPr>
        <w:t>报</w:t>
      </w:r>
      <w:r>
        <w:rPr>
          <w:rFonts w:hint="eastAsia" w:ascii="宋体" w:hAnsi="宋体"/>
          <w:sz w:val="36"/>
          <w:lang w:val="en-US" w:eastAsia="zh-CN"/>
        </w:rPr>
        <w:t xml:space="preserve"> </w:t>
      </w:r>
      <w:r>
        <w:rPr>
          <w:rFonts w:hint="eastAsia" w:ascii="宋体" w:hAnsi="宋体" w:eastAsia="宋体"/>
          <w:sz w:val="36"/>
        </w:rPr>
        <w:t>人：</w:t>
      </w:r>
      <w:r>
        <w:rPr>
          <w:rFonts w:hint="eastAsia" w:ascii="宋体" w:hAnsi="宋体"/>
          <w:sz w:val="36"/>
          <w:lang w:val="en-US" w:eastAsia="zh-CN"/>
        </w:rPr>
        <w:t>张彩</w:t>
      </w:r>
    </w:p>
    <w:p w14:paraId="0502724D">
      <w:pPr>
        <w:pStyle w:val="18"/>
        <w:widowControl w:val="0"/>
        <w:autoSpaceDE w:val="0"/>
        <w:autoSpaceDN w:val="0"/>
        <w:ind w:left="0" w:leftChars="0" w:right="0" w:rightChars="0" w:firstLine="0" w:firstLineChars="0"/>
        <w:jc w:val="both"/>
        <w:rPr>
          <w:rFonts w:hint="eastAsia" w:ascii="宋体" w:hAnsi="宋体"/>
          <w:sz w:val="36"/>
          <w:lang w:val="en-US" w:eastAsia="zh-CN"/>
        </w:rPr>
      </w:pPr>
      <w:r>
        <w:rPr>
          <w:rFonts w:hint="eastAsia" w:ascii="宋体" w:hAnsi="宋体"/>
          <w:sz w:val="36"/>
          <w:lang w:val="en-US" w:eastAsia="zh-CN"/>
        </w:rPr>
        <w:t xml:space="preserve">        </w:t>
      </w:r>
    </w:p>
    <w:p w14:paraId="7188EDF7">
      <w:pPr>
        <w:pStyle w:val="18"/>
        <w:widowControl w:val="0"/>
        <w:autoSpaceDE w:val="0"/>
        <w:autoSpaceDN w:val="0"/>
        <w:ind w:left="0" w:leftChars="0" w:right="0" w:rightChars="0" w:firstLine="0" w:firstLineChars="0"/>
        <w:jc w:val="both"/>
        <w:rPr>
          <w:rFonts w:hint="eastAsia" w:ascii="宋体" w:hAnsi="宋体" w:eastAsia="宋体"/>
          <w:sz w:val="36"/>
          <w:lang w:val="en-US" w:eastAsia="zh-CN"/>
        </w:rPr>
      </w:pPr>
      <w:r>
        <w:rPr>
          <w:rFonts w:hint="eastAsia" w:ascii="宋体" w:hAnsi="宋体" w:eastAsia="宋体"/>
          <w:sz w:val="36"/>
        </w:rPr>
        <w:t>联系电话：</w:t>
      </w:r>
      <w:r>
        <w:rPr>
          <w:rFonts w:hint="eastAsia" w:ascii="宋体" w:hAnsi="宋体"/>
          <w:sz w:val="36"/>
          <w:lang w:val="en-US" w:eastAsia="zh-CN"/>
        </w:rPr>
        <w:t xml:space="preserve">3327618 </w:t>
      </w:r>
    </w:p>
    <w:p w14:paraId="4354E183">
      <w:pPr>
        <w:ind w:left="0" w:leftChars="0" w:right="0" w:rightChars="0" w:firstLine="0" w:firstLineChars="0"/>
        <w:jc w:val="both"/>
        <w:rPr>
          <w:rFonts w:hint="eastAsia" w:ascii="黑体" w:hAnsi="黑体" w:eastAsia="黑体"/>
          <w:sz w:val="32"/>
        </w:rPr>
      </w:pPr>
      <w:r>
        <w:rPr>
          <w:rFonts w:hint="eastAsia" w:ascii="宋体" w:hAnsi="宋体" w:eastAsia="宋体"/>
          <w:sz w:val="36"/>
        </w:rPr>
        <w:t>填报日期：</w:t>
      </w:r>
      <w:r>
        <w:rPr>
          <w:rFonts w:hint="eastAsia" w:ascii="宋体" w:hAnsi="宋体"/>
          <w:sz w:val="36"/>
          <w:lang w:val="en-US" w:eastAsia="zh-CN"/>
        </w:rPr>
        <w:t>2025-05-02</w:t>
      </w:r>
      <w:r>
        <w:rPr>
          <w:rFonts w:hint="eastAsia" w:ascii="宋体" w:hAnsi="宋体" w:eastAsia="宋体"/>
          <w:sz w:val="36"/>
        </w:rPr>
        <w:br w:type="page"/>
      </w:r>
      <w:r>
        <w:rPr>
          <w:rFonts w:hint="eastAsia" w:ascii="宋体" w:hAnsi="宋体"/>
          <w:sz w:val="36"/>
          <w:lang w:val="en-US" w:eastAsia="zh-CN"/>
        </w:rPr>
        <w:t xml:space="preserve">    </w:t>
      </w:r>
      <w:r>
        <w:rPr>
          <w:rFonts w:hint="eastAsia" w:ascii="黑体" w:hAnsi="黑体" w:eastAsia="黑体"/>
          <w:sz w:val="32"/>
        </w:rPr>
        <w:t>一、部门基本情况</w:t>
      </w:r>
    </w:p>
    <w:p w14:paraId="2029BEFD">
      <w:pPr>
        <w:numPr>
          <w:ilvl w:val="0"/>
          <w:numId w:val="1"/>
        </w:numPr>
        <w:ind w:left="0" w:leftChars="0" w:right="0" w:rightChars="0" w:firstLine="640" w:firstLineChars="200"/>
        <w:jc w:val="left"/>
        <w:rPr>
          <w:rFonts w:hint="eastAsia" w:ascii="仿宋_GB2312" w:eastAsia="仿宋_GB2312"/>
          <w:sz w:val="32"/>
          <w:szCs w:val="32"/>
        </w:rPr>
      </w:pPr>
      <w:r>
        <w:rPr>
          <w:rFonts w:hint="eastAsia" w:ascii="楷体_GB2312" w:hAnsi="楷体_GB2312" w:eastAsia="楷体_GB2312" w:cs="楷体_GB2312"/>
          <w:sz w:val="32"/>
        </w:rPr>
        <w:t>部门职能</w:t>
      </w:r>
      <w:r>
        <w:rPr>
          <w:rFonts w:hint="eastAsia" w:ascii="仿宋_GB2312" w:hAnsi="仿宋_GB2312" w:eastAsia="仿宋_GB2312"/>
          <w:sz w:val="32"/>
        </w:rPr>
        <w:t>。始兴县始兴县政府投资建设项目代建管理局是主管全县代建工作的职能部门。主要职责：审查代建单位的招标工作，对代建单位的中标结果进行确认；并与代建单位签订项目代建合同，并依法履行合同协调代建单位和使用单位关系，向县发展改革部门、财政部、建设部门报告有关行政主管部门；审查代建单位编制的项目年度投资计划和年度基建支出预算；向县发展改革部门提出审查意见；承担工程资料档案移交工作，负责政府投资项目储备和研究工作；承办县委、县政府和上级部门交给的其他事项。</w:t>
      </w:r>
    </w:p>
    <w:p w14:paraId="7EC4CAF2">
      <w:pPr>
        <w:numPr>
          <w:ilvl w:val="0"/>
          <w:numId w:val="0"/>
        </w:numPr>
        <w:ind w:leftChars="200" w:right="0" w:rightChars="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p>
    <w:p w14:paraId="314A3920">
      <w:pPr>
        <w:numPr>
          <w:ilvl w:val="0"/>
          <w:numId w:val="1"/>
        </w:numPr>
        <w:ind w:left="0" w:leftChars="0" w:right="0" w:rightChars="0" w:firstLine="640" w:firstLineChars="200"/>
        <w:jc w:val="left"/>
        <w:rPr>
          <w:rFonts w:hint="eastAsia" w:ascii="楷体_GB2312" w:hAnsi="楷体_GB2312" w:eastAsia="楷体_GB2312" w:cs="楷体_GB2312"/>
          <w:sz w:val="32"/>
        </w:rPr>
      </w:pPr>
      <w:r>
        <w:rPr>
          <w:rFonts w:hint="eastAsia" w:ascii="楷体_GB2312" w:hAnsi="楷体_GB2312" w:eastAsia="楷体_GB2312" w:cs="楷体_GB2312"/>
          <w:sz w:val="32"/>
        </w:rPr>
        <w:t>年度总体工作和重点工作任务。</w:t>
      </w:r>
    </w:p>
    <w:p w14:paraId="48890173">
      <w:pPr>
        <w:numPr>
          <w:ilvl w:val="0"/>
          <w:numId w:val="0"/>
        </w:numPr>
        <w:ind w:right="0" w:rightChars="0" w:firstLine="640" w:firstLineChars="200"/>
        <w:jc w:val="left"/>
        <w:rPr>
          <w:rFonts w:hint="eastAsia" w:ascii="仿宋_GB2312" w:hAnsi="仿宋_GB2312" w:eastAsia="仿宋_GB2312"/>
          <w:sz w:val="32"/>
        </w:rPr>
      </w:pPr>
      <w:r>
        <w:rPr>
          <w:rFonts w:hint="eastAsia" w:ascii="仿宋_GB2312" w:hAnsi="Times New Roman" w:eastAsia="仿宋_GB2312" w:cs="Times New Roman"/>
          <w:sz w:val="32"/>
          <w:szCs w:val="32"/>
        </w:rPr>
        <w:t>2024年共代建4个项目，总投资约3.2亿元，累计完成投资约1.3亿元，2024年累计完成投资5300万元。其中已验收项目1个，始兴县石湖农贸市场建设项目；在建项目1个，始兴县委党校基础设施补短版项目；正在进行前期工作的项目2个，分别是始兴县万顺烟花爆竹仓库新建项目、始兴县创发现代农业产业园人防疏散基地（地域）建设项目施工。</w:t>
      </w:r>
    </w:p>
    <w:p w14:paraId="0CB4072E">
      <w:pPr>
        <w:ind w:left="0" w:leftChars="0" w:right="0" w:rightChars="0" w:firstLine="640" w:firstLineChars="200"/>
        <w:jc w:val="left"/>
        <w:rPr>
          <w:rFonts w:hint="eastAsia" w:ascii="楷体_GB2312" w:hAnsi="楷体_GB2312" w:eastAsia="楷体_GB2312" w:cs="楷体_GB2312"/>
          <w:sz w:val="32"/>
        </w:rPr>
      </w:pPr>
      <w:r>
        <w:rPr>
          <w:rFonts w:hint="eastAsia" w:ascii="楷体_GB2312" w:hAnsi="楷体_GB2312" w:eastAsia="楷体_GB2312" w:cs="楷体_GB2312"/>
          <w:sz w:val="32"/>
        </w:rPr>
        <w:t>（三）部门整体支出绩效目标。</w:t>
      </w:r>
    </w:p>
    <w:p w14:paraId="15972FB5">
      <w:pPr>
        <w:ind w:left="0" w:leftChars="0" w:right="0" w:rightChars="0"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实行全程动态跟踪监管模式进行监管。在项目施工管理过程中，认真按照目标要求，实行全程动态跟踪监管模式进行监管。要求各施工单位要制定合理的工程施工计划，严格按照计划实施，同时进行跟踪检查，主动深入项目施工建设现场，全力以赴搞好现场督查，及时帮助项目施工单位协调解决建设过程中遇到的难题；还利用微信等工具促进项目的沟通、协调工作，在项目实施初期或项目移交我局代建时，我局就及时建立项目微信工作群，将项目业主、相关职能部门、各参建单位相关人员及时拉进项目工作群，项目的各项工作及存在问题都及时在工作群中进行交流汇报，确保各项工作及时得到沟通、协调，使项目的各项工作都得到了及时的推进和解决。</w:t>
      </w:r>
    </w:p>
    <w:p w14:paraId="240985EA">
      <w:pPr>
        <w:ind w:left="0" w:leftChars="0" w:right="0" w:rightChars="0" w:firstLine="640" w:firstLineChars="200"/>
        <w:jc w:val="left"/>
        <w:rPr>
          <w:rFonts w:hint="eastAsia" w:ascii="黑体" w:hAnsi="黑体" w:eastAsia="黑体"/>
          <w:sz w:val="32"/>
        </w:rPr>
      </w:pPr>
      <w:r>
        <w:rPr>
          <w:rFonts w:hint="eastAsia" w:ascii="楷体_GB2312" w:hAnsi="楷体_GB2312" w:eastAsia="楷体_GB2312" w:cs="楷体_GB2312"/>
          <w:sz w:val="32"/>
          <w:highlight w:val="none"/>
        </w:rPr>
        <w:t>（四）部门整体支出情况。</w:t>
      </w:r>
      <w:r>
        <w:rPr>
          <w:rFonts w:hint="eastAsia" w:ascii="仿宋_GB2312" w:hAnsi="仿宋_GB2312" w:eastAsia="仿宋_GB2312"/>
          <w:sz w:val="32"/>
          <w:highlight w:val="none"/>
          <w:lang w:eastAsia="zh-CN"/>
        </w:rPr>
        <w:t>分析</w:t>
      </w:r>
      <w:r>
        <w:rPr>
          <w:rFonts w:hint="eastAsia" w:ascii="仿宋_GB2312" w:eastAsia="仿宋_GB2312"/>
          <w:sz w:val="32"/>
          <w:szCs w:val="32"/>
          <w:highlight w:val="none"/>
        </w:rPr>
        <w:t>部门预算收支构成、资金来源、近两年预算支出预决算数据对比等。2024年支出预算按用途划分，基本支出预算169.61万元，占28.04%，比上年增加23.78万元，增长16.31%。其中：工资福利支出16.21万元，对个人和家庭的补助0万元，商品和服务支出11.8万元，其他资本性支出等支出3.3万元；项目支出预算435.20万元，占71.96%，比上年减少57万元，减少11.58%。 2024年一般公共预算拨款支出预算按用途划分，基本支出预算169.61万元，占28.04%，比上年增加23.78万元，增长16.31%。其中：工资福利支出16.21万元，对个人和家庭的补助0万元，商品和服务支出11.8万元，其他资本性支出等支出3.3万元；项目支出预算435.20万元，占71.96%，比上年减少57万元，减少11.58%。 2024年一般公共预算安排“三公”经费2.5万元，比上年增加0万元，增长0.0%。主要原因：我单位厉行节约，节省资金，专项专用</w:t>
      </w:r>
      <w:r>
        <w:rPr>
          <w:rFonts w:hint="eastAsia" w:ascii="仿宋_GB2312" w:eastAsia="仿宋_GB2312"/>
          <w:sz w:val="32"/>
          <w:szCs w:val="32"/>
          <w:highlight w:val="none"/>
          <w:lang w:eastAsia="zh-CN"/>
        </w:rPr>
        <w:t>。</w:t>
      </w:r>
      <w:r>
        <w:rPr>
          <w:rFonts w:hint="eastAsia" w:ascii="黑体" w:hAnsi="黑体" w:eastAsia="黑体"/>
          <w:sz w:val="32"/>
        </w:rPr>
        <w:t>二、绩效自评情况</w:t>
      </w:r>
    </w:p>
    <w:p w14:paraId="35FEB5C2">
      <w:pPr>
        <w:ind w:left="0" w:leftChars="0" w:right="0" w:rightChars="0" w:firstLine="640" w:firstLineChars="200"/>
        <w:jc w:val="left"/>
        <w:rPr>
          <w:rFonts w:hint="eastAsia" w:ascii="楷体_GB2312" w:hAnsi="楷体_GB2312" w:eastAsia="楷体_GB2312" w:cs="楷体_GB2312"/>
          <w:sz w:val="32"/>
          <w:lang w:eastAsia="zh-CN"/>
        </w:rPr>
      </w:pPr>
      <w:r>
        <w:rPr>
          <w:rFonts w:hint="eastAsia" w:ascii="楷体_GB2312" w:hAnsi="楷体_GB2312" w:eastAsia="楷体_GB2312" w:cs="楷体_GB2312"/>
          <w:sz w:val="32"/>
          <w:lang w:eastAsia="zh-CN"/>
        </w:rPr>
        <w:t>（一）履职效能分析</w:t>
      </w:r>
    </w:p>
    <w:p w14:paraId="7890950C">
      <w:pPr>
        <w:ind w:left="0" w:leftChars="0" w:right="0" w:rightChars="0" w:firstLine="640" w:firstLineChars="200"/>
        <w:jc w:val="left"/>
        <w:rPr>
          <w:rFonts w:hint="eastAsia" w:ascii="仿宋_GB2312" w:hAnsi="仿宋_GB2312" w:eastAsia="仿宋_GB2312"/>
          <w:sz w:val="32"/>
          <w:lang w:eastAsia="zh-CN"/>
        </w:rPr>
      </w:pPr>
      <w:r>
        <w:rPr>
          <w:rFonts w:hint="eastAsia" w:ascii="仿宋_GB2312" w:hAnsi="仿宋_GB2312" w:eastAsia="仿宋_GB2312" w:cs="仿宋_GB2312"/>
          <w:sz w:val="32"/>
          <w:szCs w:val="32"/>
        </w:rPr>
        <w:t xml:space="preserve"> 1、负责完成市政府本级财政直接投资的非经营性市政基础设施工程项目，加强当的建设，发挥专业优势和规模优势，建设市民满意的工程项目；2、做好本单位的各项工作，为各级领导提供真实可信的决策依据。尽量节约财政资金。</w:t>
      </w:r>
    </w:p>
    <w:p w14:paraId="1EFC8034">
      <w:pPr>
        <w:ind w:left="0" w:leftChars="0" w:right="0" w:rightChars="0" w:firstLine="640" w:firstLineChars="200"/>
        <w:jc w:val="left"/>
        <w:rPr>
          <w:rFonts w:hint="eastAsia" w:ascii="楷体_GB2312" w:hAnsi="楷体_GB2312" w:eastAsia="楷体_GB2312" w:cs="楷体_GB2312"/>
          <w:sz w:val="32"/>
          <w:lang w:eastAsia="zh-CN"/>
        </w:rPr>
      </w:pPr>
      <w:r>
        <w:rPr>
          <w:rFonts w:hint="eastAsia" w:ascii="楷体_GB2312" w:hAnsi="楷体_GB2312" w:eastAsia="楷体_GB2312" w:cs="楷体_GB2312"/>
          <w:sz w:val="32"/>
          <w:lang w:eastAsia="zh-CN"/>
        </w:rPr>
        <w:t>（二）管理效率分析</w:t>
      </w:r>
    </w:p>
    <w:p w14:paraId="2ABB5FB6">
      <w:pPr>
        <w:ind w:left="0" w:leftChars="0" w:right="0" w:rightChars="0" w:firstLine="640" w:firstLineChars="200"/>
        <w:jc w:val="left"/>
        <w:rPr>
          <w:rFonts w:hint="eastAsia" w:ascii="仿宋_GB2312" w:hAnsi="仿宋_GB2312" w:eastAsia="仿宋_GB2312"/>
          <w:sz w:val="32"/>
          <w:lang w:eastAsia="zh-CN"/>
        </w:rPr>
      </w:pPr>
      <w:r>
        <w:rPr>
          <w:rFonts w:hint="eastAsia" w:ascii="仿宋_GB2312" w:hAnsi="仿宋_GB2312" w:eastAsia="仿宋_GB2312"/>
          <w:sz w:val="32"/>
          <w:lang w:eastAsia="zh-CN"/>
        </w:rPr>
        <w:t>反映在预算编制、预算执行、信息公开、绩效管理、采购管理、资产管理、运行成本等方面的实施情况，分析存在问题和改进方向。</w:t>
      </w:r>
    </w:p>
    <w:p w14:paraId="65D1FD0A">
      <w:pPr>
        <w:ind w:left="0" w:leftChars="0" w:right="0" w:rightChars="0" w:firstLine="640" w:firstLineChars="200"/>
        <w:jc w:val="left"/>
        <w:rPr>
          <w:rFonts w:hint="eastAsia" w:ascii="仿宋_GB2312" w:hAnsi="仿宋_GB2312" w:eastAsia="仿宋_GB2312"/>
          <w:sz w:val="32"/>
          <w:lang w:eastAsia="zh-CN"/>
        </w:rPr>
      </w:pPr>
      <w:r>
        <w:rPr>
          <w:rFonts w:hint="eastAsia" w:ascii="仿宋_GB2312" w:hAnsi="仿宋_GB2312" w:eastAsia="仿宋_GB2312"/>
          <w:sz w:val="32"/>
          <w:lang w:eastAsia="zh-CN"/>
        </w:rPr>
        <w:t>202</w:t>
      </w:r>
      <w:r>
        <w:rPr>
          <w:rFonts w:hint="eastAsia" w:ascii="仿宋_GB2312" w:hAnsi="仿宋_GB2312" w:eastAsia="仿宋_GB2312"/>
          <w:sz w:val="32"/>
          <w:lang w:val="en-US" w:eastAsia="zh-CN"/>
        </w:rPr>
        <w:t>4</w:t>
      </w:r>
      <w:r>
        <w:rPr>
          <w:rFonts w:hint="eastAsia" w:ascii="仿宋_GB2312" w:hAnsi="仿宋_GB2312" w:eastAsia="仿宋_GB2312"/>
          <w:sz w:val="32"/>
          <w:lang w:eastAsia="zh-CN"/>
        </w:rPr>
        <w:t>年财政资金安排，保障了在职人员的基本保障支出，确保了单位机构正常运转。202</w:t>
      </w:r>
      <w:r>
        <w:rPr>
          <w:rFonts w:hint="eastAsia" w:ascii="仿宋_GB2312" w:hAnsi="仿宋_GB2312" w:eastAsia="仿宋_GB2312"/>
          <w:sz w:val="32"/>
          <w:lang w:val="en-US" w:eastAsia="zh-CN"/>
        </w:rPr>
        <w:t>4</w:t>
      </w:r>
      <w:r>
        <w:rPr>
          <w:rFonts w:hint="eastAsia" w:ascii="仿宋_GB2312" w:hAnsi="仿宋_GB2312" w:eastAsia="仿宋_GB2312"/>
          <w:sz w:val="32"/>
          <w:lang w:eastAsia="zh-CN"/>
        </w:rPr>
        <w:t>年单位预决算的编制依据充分、科学合理、公开公正，内控管理做到了分级负责，各有侧重，动态监管；资金全使用和审批均做到严格监管。改造提升始兴县形象，保护生态环境，改善生态环境，推动绿色发展，支持乡村振兴，营造舒适的绿色环境。</w:t>
      </w:r>
    </w:p>
    <w:p w14:paraId="6FFD9748">
      <w:pPr>
        <w:numPr>
          <w:ilvl w:val="0"/>
          <w:numId w:val="2"/>
        </w:numPr>
        <w:ind w:left="0" w:leftChars="0" w:right="0" w:rightChars="0" w:firstLine="640" w:firstLineChars="200"/>
        <w:jc w:val="left"/>
        <w:rPr>
          <w:rFonts w:hint="eastAsia" w:ascii="楷体_GB2312" w:hAnsi="楷体_GB2312" w:eastAsia="楷体_GB2312" w:cs="楷体_GB2312"/>
          <w:sz w:val="32"/>
        </w:rPr>
      </w:pPr>
      <w:r>
        <w:rPr>
          <w:rFonts w:hint="eastAsia" w:ascii="楷体_GB2312" w:hAnsi="楷体_GB2312" w:eastAsia="楷体_GB2312" w:cs="楷体_GB2312"/>
          <w:sz w:val="32"/>
        </w:rPr>
        <w:t>自评结论</w:t>
      </w:r>
    </w:p>
    <w:p w14:paraId="750CEF9E">
      <w:pPr>
        <w:numPr>
          <w:ilvl w:val="0"/>
          <w:numId w:val="0"/>
        </w:numPr>
        <w:ind w:right="0" w:rightChars="0" w:firstLine="960" w:firstLineChars="300"/>
        <w:jc w:val="left"/>
        <w:rPr>
          <w:rFonts w:hint="eastAsia" w:ascii="仿宋_GB2312" w:hAnsi="仿宋_GB2312" w:eastAsia="仿宋_GB2312"/>
          <w:sz w:val="32"/>
          <w:highlight w:val="yellow"/>
          <w:lang w:eastAsia="zh-CN"/>
        </w:rPr>
      </w:pPr>
      <w:r>
        <w:rPr>
          <w:rFonts w:hint="eastAsia" w:ascii="仿宋_GB2312" w:eastAsia="仿宋_GB2312"/>
          <w:sz w:val="32"/>
          <w:szCs w:val="32"/>
          <w:highlight w:val="yellow"/>
        </w:rPr>
        <w:t>根据《部门整体支出绩效评价指标》评分，得分</w:t>
      </w:r>
      <w:r>
        <w:rPr>
          <w:rFonts w:hint="eastAsia" w:ascii="仿宋_GB2312" w:eastAsia="仿宋_GB2312"/>
          <w:sz w:val="32"/>
          <w:szCs w:val="32"/>
          <w:highlight w:val="yellow"/>
          <w:lang w:val="en-US" w:eastAsia="zh-CN"/>
        </w:rPr>
        <w:t>98</w:t>
      </w:r>
      <w:r>
        <w:rPr>
          <w:rFonts w:hint="eastAsia" w:ascii="仿宋_GB2312" w:eastAsia="仿宋_GB2312"/>
          <w:sz w:val="32"/>
          <w:szCs w:val="32"/>
          <w:highlight w:val="yellow"/>
        </w:rPr>
        <w:t>分，绩效评价等级为“优”。</w:t>
      </w:r>
    </w:p>
    <w:p w14:paraId="759DE3B6">
      <w:pPr>
        <w:numPr>
          <w:ilvl w:val="0"/>
          <w:numId w:val="3"/>
        </w:numPr>
        <w:ind w:left="0" w:leftChars="0" w:right="0" w:rightChars="0" w:firstLine="640" w:firstLineChars="200"/>
        <w:jc w:val="left"/>
        <w:rPr>
          <w:rFonts w:hint="eastAsia" w:ascii="黑体" w:hAnsi="黑体" w:eastAsia="黑体"/>
          <w:sz w:val="32"/>
        </w:rPr>
      </w:pPr>
      <w:r>
        <w:rPr>
          <w:rFonts w:hint="eastAsia" w:ascii="黑体" w:hAnsi="黑体" w:eastAsia="黑体"/>
          <w:sz w:val="32"/>
        </w:rPr>
        <w:t>存在问题及改进意见</w:t>
      </w:r>
    </w:p>
    <w:p w14:paraId="4BE14773">
      <w:pPr>
        <w:numPr>
          <w:ilvl w:val="0"/>
          <w:numId w:val="0"/>
        </w:numPr>
        <w:ind w:right="0" w:rightChars="0" w:firstLine="640" w:firstLineChars="200"/>
        <w:jc w:val="left"/>
        <w:rPr>
          <w:rFonts w:hint="eastAsia" w:ascii="仿宋_GB2312" w:hAnsi="仿宋_GB2312" w:eastAsia="仿宋_GB2312" w:cs="仿宋_GB2312"/>
          <w:sz w:val="32"/>
          <w:lang w:eastAsia="zh-CN"/>
        </w:rPr>
      </w:pPr>
      <w:r>
        <w:rPr>
          <w:rFonts w:hint="eastAsia" w:ascii="仿宋_GB2312" w:hAnsi="仿宋_GB2312" w:eastAsia="仿宋_GB2312" w:cs="仿宋_GB2312"/>
          <w:sz w:val="32"/>
        </w:rPr>
        <w:t>就部门整体支出绩效管理存在问题</w:t>
      </w:r>
      <w:r>
        <w:rPr>
          <w:rFonts w:hint="eastAsia" w:ascii="仿宋_GB2312" w:hAnsi="仿宋_GB2312" w:eastAsia="仿宋_GB2312" w:cs="仿宋_GB2312"/>
          <w:sz w:val="32"/>
          <w:lang w:eastAsia="zh-CN"/>
        </w:rPr>
        <w:t>进行分析，</w:t>
      </w:r>
      <w:r>
        <w:rPr>
          <w:rFonts w:hint="eastAsia" w:ascii="仿宋_GB2312" w:hAnsi="仿宋_GB2312" w:eastAsia="仿宋_GB2312" w:cs="仿宋_GB2312"/>
          <w:sz w:val="32"/>
        </w:rPr>
        <w:t>提出改进措施</w:t>
      </w:r>
      <w:r>
        <w:rPr>
          <w:rFonts w:hint="eastAsia" w:ascii="仿宋_GB2312" w:hAnsi="仿宋_GB2312" w:eastAsia="仿宋_GB2312" w:cs="仿宋_GB2312"/>
          <w:sz w:val="32"/>
          <w:lang w:eastAsia="zh-CN"/>
        </w:rPr>
        <w:t>。</w:t>
      </w:r>
    </w:p>
    <w:p w14:paraId="576C4665">
      <w:pPr>
        <w:numPr>
          <w:ilvl w:val="0"/>
          <w:numId w:val="0"/>
        </w:numPr>
        <w:ind w:right="0" w:rightChars="0" w:firstLine="640" w:firstLineChars="200"/>
        <w:jc w:val="left"/>
        <w:rPr>
          <w:rFonts w:hint="eastAsia" w:ascii="仿宋_GB2312" w:hAnsi="仿宋_GB2312" w:eastAsia="仿宋_GB2312" w:cs="仿宋_GB2312"/>
          <w:sz w:val="32"/>
          <w:lang w:eastAsia="zh-CN"/>
        </w:rPr>
      </w:pPr>
      <w:bookmarkStart w:id="0" w:name="_GoBack"/>
      <w:bookmarkEnd w:id="0"/>
      <w:r>
        <w:rPr>
          <w:rFonts w:hint="eastAsia" w:ascii="仿宋_GB2312" w:hAnsi="仿宋_GB2312" w:eastAsia="仿宋_GB2312" w:cs="仿宋_GB2312"/>
          <w:sz w:val="32"/>
          <w:lang w:eastAsia="zh-CN"/>
        </w:rPr>
        <w:t>一是着力抓好代建项目的前期工作，加强与相关部门的沟通，办好项目施工前的审批手续，争取新建代建项目早日动工建设；二是着力抓好已动工项目的工程质量、安全生产、工程进度，严格按照施工计划的要求，加快推进项目建设；三是着力抓好工期出现滞后的项目，要求施工单位采取有效措施，将延误的工期补回来，对于部分项目因存在用地问题、资金问题导致的工期延误，积极与国土、住管、业主、财政等单位对接，协调解决问题，尽可能保证项目按期完成。</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FangSong.GB2312">
    <w:altName w:val="宋体"/>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8AC3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BBA067">
                          <w:pPr>
                            <w:pStyle w:val="2"/>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 xml:space="preserve">— </w:t>
                          </w:r>
                          <w:r>
                            <w:rPr>
                              <w:rFonts w:hint="eastAsia" w:ascii="仿宋_GB2312" w:hAnsi="仿宋_GB2312" w:eastAsia="仿宋_GB2312" w:cs="仿宋_GB2312"/>
                              <w:sz w:val="28"/>
                              <w:szCs w:val="32"/>
                            </w:rPr>
                            <w:fldChar w:fldCharType="begin"/>
                          </w:r>
                          <w:r>
                            <w:rPr>
                              <w:rFonts w:hint="eastAsia" w:ascii="仿宋_GB2312" w:hAnsi="仿宋_GB2312" w:eastAsia="仿宋_GB2312" w:cs="仿宋_GB2312"/>
                              <w:sz w:val="28"/>
                              <w:szCs w:val="32"/>
                            </w:rPr>
                            <w:instrText xml:space="preserve"> PAGE  \* MERGEFORMAT </w:instrText>
                          </w:r>
                          <w:r>
                            <w:rPr>
                              <w:rFonts w:hint="eastAsia" w:ascii="仿宋_GB2312" w:hAnsi="仿宋_GB2312" w:eastAsia="仿宋_GB2312" w:cs="仿宋_GB2312"/>
                              <w:sz w:val="28"/>
                              <w:szCs w:val="32"/>
                            </w:rPr>
                            <w:fldChar w:fldCharType="separate"/>
                          </w:r>
                          <w:r>
                            <w:rPr>
                              <w:rFonts w:hint="eastAsia" w:ascii="仿宋_GB2312" w:hAnsi="仿宋_GB2312" w:eastAsia="仿宋_GB2312" w:cs="仿宋_GB2312"/>
                              <w:sz w:val="28"/>
                              <w:szCs w:val="32"/>
                            </w:rPr>
                            <w:t>1</w:t>
                          </w:r>
                          <w:r>
                            <w:rPr>
                              <w:rFonts w:hint="eastAsia" w:ascii="仿宋_GB2312" w:hAnsi="仿宋_GB2312" w:eastAsia="仿宋_GB2312" w:cs="仿宋_GB2312"/>
                              <w:sz w:val="28"/>
                              <w:szCs w:val="32"/>
                            </w:rPr>
                            <w:fldChar w:fldCharType="end"/>
                          </w:r>
                          <w:r>
                            <w:rPr>
                              <w:rFonts w:hint="eastAsia" w:ascii="仿宋_GB2312" w:hAnsi="仿宋_GB2312" w:eastAsia="仿宋_GB2312" w:cs="仿宋_GB2312"/>
                              <w:sz w:val="28"/>
                              <w:szCs w:val="32"/>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2FBBA067">
                    <w:pPr>
                      <w:pStyle w:val="2"/>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 xml:space="preserve">— </w:t>
                    </w:r>
                    <w:r>
                      <w:rPr>
                        <w:rFonts w:hint="eastAsia" w:ascii="仿宋_GB2312" w:hAnsi="仿宋_GB2312" w:eastAsia="仿宋_GB2312" w:cs="仿宋_GB2312"/>
                        <w:sz w:val="28"/>
                        <w:szCs w:val="32"/>
                      </w:rPr>
                      <w:fldChar w:fldCharType="begin"/>
                    </w:r>
                    <w:r>
                      <w:rPr>
                        <w:rFonts w:hint="eastAsia" w:ascii="仿宋_GB2312" w:hAnsi="仿宋_GB2312" w:eastAsia="仿宋_GB2312" w:cs="仿宋_GB2312"/>
                        <w:sz w:val="28"/>
                        <w:szCs w:val="32"/>
                      </w:rPr>
                      <w:instrText xml:space="preserve"> PAGE  \* MERGEFORMAT </w:instrText>
                    </w:r>
                    <w:r>
                      <w:rPr>
                        <w:rFonts w:hint="eastAsia" w:ascii="仿宋_GB2312" w:hAnsi="仿宋_GB2312" w:eastAsia="仿宋_GB2312" w:cs="仿宋_GB2312"/>
                        <w:sz w:val="28"/>
                        <w:szCs w:val="32"/>
                      </w:rPr>
                      <w:fldChar w:fldCharType="separate"/>
                    </w:r>
                    <w:r>
                      <w:rPr>
                        <w:rFonts w:hint="eastAsia" w:ascii="仿宋_GB2312" w:hAnsi="仿宋_GB2312" w:eastAsia="仿宋_GB2312" w:cs="仿宋_GB2312"/>
                        <w:sz w:val="28"/>
                        <w:szCs w:val="32"/>
                      </w:rPr>
                      <w:t>1</w:t>
                    </w:r>
                    <w:r>
                      <w:rPr>
                        <w:rFonts w:hint="eastAsia" w:ascii="仿宋_GB2312" w:hAnsi="仿宋_GB2312" w:eastAsia="仿宋_GB2312" w:cs="仿宋_GB2312"/>
                        <w:sz w:val="28"/>
                        <w:szCs w:val="32"/>
                      </w:rPr>
                      <w:fldChar w:fldCharType="end"/>
                    </w:r>
                    <w:r>
                      <w:rPr>
                        <w:rFonts w:hint="eastAsia" w:ascii="仿宋_GB2312" w:hAnsi="仿宋_GB2312" w:eastAsia="仿宋_GB2312" w:cs="仿宋_GB2312"/>
                        <w:sz w:val="28"/>
                        <w:szCs w:val="32"/>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E0C9B1"/>
    <w:multiLevelType w:val="singleLevel"/>
    <w:tmpl w:val="EFE0C9B1"/>
    <w:lvl w:ilvl="0" w:tentative="0">
      <w:start w:val="1"/>
      <w:numFmt w:val="chineseCounting"/>
      <w:suff w:val="nothing"/>
      <w:lvlText w:val="（%1）"/>
      <w:lvlJc w:val="left"/>
      <w:rPr>
        <w:rFonts w:hint="eastAsia"/>
      </w:rPr>
    </w:lvl>
  </w:abstractNum>
  <w:abstractNum w:abstractNumId="1">
    <w:nsid w:val="FB296227"/>
    <w:multiLevelType w:val="singleLevel"/>
    <w:tmpl w:val="FB296227"/>
    <w:lvl w:ilvl="0" w:tentative="0">
      <w:start w:val="3"/>
      <w:numFmt w:val="chineseCounting"/>
      <w:suff w:val="nothing"/>
      <w:lvlText w:val="%1、"/>
      <w:lvlJc w:val="left"/>
      <w:rPr>
        <w:rFonts w:hint="eastAsia"/>
      </w:rPr>
    </w:lvl>
  </w:abstractNum>
  <w:abstractNum w:abstractNumId="2">
    <w:nsid w:val="7289AB2E"/>
    <w:multiLevelType w:val="singleLevel"/>
    <w:tmpl w:val="7289AB2E"/>
    <w:lvl w:ilvl="0" w:tentative="0">
      <w:start w:val="3"/>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5MGQyODJjNmQ3OThlZThiNDA3NmRmMzIzY2RjYjMifQ=="/>
  </w:docVars>
  <w:rsids>
    <w:rsidRoot w:val="00172A27"/>
    <w:rsid w:val="0AEF2223"/>
    <w:rsid w:val="121B0F9A"/>
    <w:rsid w:val="17C564D9"/>
    <w:rsid w:val="19B07ACE"/>
    <w:rsid w:val="297E1508"/>
    <w:rsid w:val="2E90711B"/>
    <w:rsid w:val="2EE56DAF"/>
    <w:rsid w:val="35CB22BF"/>
    <w:rsid w:val="363451AB"/>
    <w:rsid w:val="383C5DD6"/>
    <w:rsid w:val="3D987913"/>
    <w:rsid w:val="41E128A5"/>
    <w:rsid w:val="467320EF"/>
    <w:rsid w:val="4E3C3076"/>
    <w:rsid w:val="53DD49B3"/>
    <w:rsid w:val="5DD72473"/>
    <w:rsid w:val="620204A2"/>
    <w:rsid w:val="68375365"/>
    <w:rsid w:val="6C2B2226"/>
    <w:rsid w:val="76E93D96"/>
    <w:rsid w:val="79FE61B3"/>
    <w:rsid w:val="7FC526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6">
    <w:name w:val="正文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7">
    <w:name w:val="Normal New New New New"/>
    <w:qFormat/>
    <w:uiPriority w:val="0"/>
    <w:pPr>
      <w:jc w:val="both"/>
    </w:pPr>
    <w:rPr>
      <w:rFonts w:ascii="Times New Roman" w:hAnsi="Times New Roman" w:eastAsia="宋体" w:cs="Times New Roman"/>
      <w:kern w:val="2"/>
      <w:sz w:val="21"/>
    </w:rPr>
  </w:style>
  <w:style w:type="paragraph" w:customStyle="1" w:styleId="8">
    <w:name w:val="Normal New New New"/>
    <w:qFormat/>
    <w:uiPriority w:val="0"/>
    <w:pPr>
      <w:jc w:val="both"/>
    </w:pPr>
    <w:rPr>
      <w:rFonts w:ascii="Times New Roman" w:hAnsi="Times New Roman" w:eastAsia="宋体" w:cs="Times New Roman"/>
      <w:kern w:val="2"/>
      <w:sz w:val="21"/>
    </w:rPr>
  </w:style>
  <w:style w:type="paragraph" w:customStyle="1" w:styleId="9">
    <w:name w:val="Normal New New"/>
    <w:qFormat/>
    <w:uiPriority w:val="0"/>
    <w:pPr>
      <w:jc w:val="both"/>
    </w:pPr>
    <w:rPr>
      <w:rFonts w:ascii="Times New Roman" w:hAnsi="Times New Roman" w:eastAsia="宋体" w:cs="Times New Roman"/>
      <w:kern w:val="2"/>
      <w:sz w:val="21"/>
    </w:rPr>
  </w:style>
  <w:style w:type="paragraph" w:customStyle="1" w:styleId="10">
    <w:name w:val="Normal New"/>
    <w:qFormat/>
    <w:uiPriority w:val="0"/>
    <w:pPr>
      <w:jc w:val="both"/>
    </w:pPr>
    <w:rPr>
      <w:rFonts w:ascii="Times New Roman" w:hAnsi="Times New Roman" w:eastAsia="宋体" w:cs="Times New Roman"/>
      <w:kern w:val="2"/>
      <w:sz w:val="21"/>
    </w:rPr>
  </w:style>
  <w:style w:type="paragraph" w:customStyle="1" w:styleId="11">
    <w:name w:val="Normal New New New New New New"/>
    <w:qFormat/>
    <w:uiPriority w:val="0"/>
    <w:pPr>
      <w:jc w:val="both"/>
    </w:pPr>
    <w:rPr>
      <w:rFonts w:ascii="Times New Roman" w:hAnsi="Times New Roman" w:eastAsia="宋体" w:cs="Times New Roman"/>
      <w:kern w:val="2"/>
      <w:sz w:val="21"/>
    </w:rPr>
  </w:style>
  <w:style w:type="paragraph" w:customStyle="1" w:styleId="12">
    <w:name w:val="正文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13">
    <w:name w:val="正文 New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14">
    <w:name w:val="正文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15">
    <w:name w:val="正文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16">
    <w:name w:val="正文 New New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17">
    <w:name w:val="Normal New New New New New"/>
    <w:qFormat/>
    <w:uiPriority w:val="0"/>
    <w:pPr>
      <w:jc w:val="both"/>
    </w:pPr>
    <w:rPr>
      <w:rFonts w:ascii="Times New Roman" w:hAnsi="Times New Roman" w:eastAsia="宋体" w:cs="Times New Roman"/>
      <w:kern w:val="2"/>
      <w:sz w:val="21"/>
    </w:rPr>
  </w:style>
  <w:style w:type="paragraph" w:customStyle="1" w:styleId="18">
    <w:name w:val="Normal"/>
    <w:qFormat/>
    <w:uiPriority w:val="0"/>
    <w:pPr>
      <w:jc w:val="both"/>
    </w:pPr>
    <w:rPr>
      <w:rFonts w:ascii="Times New Roman" w:hAnsi="Times New Roman" w:eastAsia="宋体" w:cs="Times New Roman"/>
      <w:kern w:val="2"/>
      <w:sz w:val="21"/>
    </w:rPr>
  </w:style>
  <w:style w:type="paragraph" w:customStyle="1" w:styleId="19">
    <w:name w:val="正文 New New New New New New New"/>
    <w:qFormat/>
    <w:uiPriority w:val="0"/>
    <w:pPr>
      <w:widowControl w:val="0"/>
      <w:jc w:val="both"/>
    </w:pPr>
    <w:rPr>
      <w:rFonts w:ascii="Times New Roman" w:hAnsi="Times New Roman" w:eastAsia="宋体" w:cs="Times New Roman"/>
      <w:kern w:val="2"/>
      <w:sz w:val="21"/>
      <w:szCs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20(x86)\Kingsoft\WPS%20Office\12.1.0.16929\office6\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5</Pages>
  <Words>1896</Words>
  <Characters>2079</Characters>
  <Lines>0</Lines>
  <Paragraphs>0</Paragraphs>
  <TotalTime>0</TotalTime>
  <ScaleCrop>false</ScaleCrop>
  <LinksUpToDate>false</LinksUpToDate>
  <CharactersWithSpaces>2140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2011-09-13T11:13:00Z</dcterms:created>
  <dc:creator>Tian</dc:creator>
  <cp:lastModifiedBy>Sum</cp:lastModifiedBy>
  <cp:lastPrinted>2019-07-01T00:12:00Z</cp:lastPrinted>
  <dcterms:modified xsi:type="dcterms:W3CDTF">2025-05-19T09:15:11Z</dcterms:modified>
  <dc:title>附件3</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9847DB3884104998957DB88A2FB5104E_13</vt:lpwstr>
  </property>
  <property fmtid="{D5CDD505-2E9C-101B-9397-08002B2CF9AE}" pid="4" name="KSOTemplateDocerSaveRecord">
    <vt:lpwstr>eyJoZGlkIjoiOGE5MGQyODJjNmQ3OThlZThiNDA3NmRmMzIzY2RjYjMiLCJ1c2VySWQiOiIyNTUyMDM1NjMifQ==</vt:lpwstr>
  </property>
</Properties>
</file>