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C1838E">
      <w:pPr>
        <w:pStyle w:val="12"/>
        <w:widowControl w:val="0"/>
        <w:autoSpaceDE w:val="0"/>
        <w:autoSpaceDN w:val="0"/>
        <w:rPr>
          <w:rFonts w:hint="eastAsia" w:ascii="黑体" w:hAnsi="黑体" w:eastAsia="黑体"/>
          <w:sz w:val="32"/>
        </w:rPr>
      </w:pPr>
      <w:r>
        <w:rPr>
          <w:rFonts w:hint="eastAsia" w:ascii="黑体" w:hAnsi="黑体" w:eastAsia="黑体"/>
          <w:sz w:val="32"/>
        </w:rPr>
        <w:t>附件3</w:t>
      </w:r>
    </w:p>
    <w:p w14:paraId="7DFDEDE1">
      <w:pPr>
        <w:pStyle w:val="12"/>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17C800A6">
      <w:pPr>
        <w:pStyle w:val="12"/>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116C56F8">
      <w:pPr>
        <w:pStyle w:val="12"/>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6C61989F">
      <w:pPr>
        <w:pStyle w:val="12"/>
        <w:widowControl w:val="0"/>
        <w:autoSpaceDE w:val="0"/>
        <w:autoSpaceDN w:val="0"/>
        <w:ind w:left="0" w:leftChars="0" w:right="0" w:rightChars="0" w:firstLine="0" w:firstLineChars="0"/>
        <w:jc w:val="center"/>
        <w:rPr>
          <w:rFonts w:hint="eastAsia" w:ascii="FangSong.GB2312" w:hAnsi="FangSong.GB2312" w:eastAsia="FangSong.GB2312"/>
          <w:b/>
          <w:bCs/>
          <w:sz w:val="52"/>
          <w:lang w:eastAsia="zh-CN"/>
        </w:rPr>
      </w:pPr>
      <w:r>
        <w:rPr>
          <w:rFonts w:hint="eastAsia" w:ascii="FangSong.GB2312" w:hAnsi="FangSong.GB2312" w:eastAsia="FangSong.GB2312"/>
          <w:b/>
          <w:bCs/>
          <w:sz w:val="52"/>
          <w:lang w:eastAsia="zh-CN"/>
        </w:rPr>
        <w:t>县级部门整体支出绩效自评报告</w:t>
      </w:r>
    </w:p>
    <w:p w14:paraId="20C578FA">
      <w:pPr>
        <w:pStyle w:val="12"/>
        <w:widowControl w:val="0"/>
        <w:autoSpaceDE w:val="0"/>
        <w:autoSpaceDN w:val="0"/>
        <w:ind w:left="0" w:leftChars="0" w:right="0" w:rightChars="0" w:firstLine="0" w:firstLineChars="0"/>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2024年度）</w:t>
      </w:r>
    </w:p>
    <w:p w14:paraId="608DBDAF">
      <w:pPr>
        <w:pStyle w:val="12"/>
        <w:widowControl w:val="0"/>
        <w:autoSpaceDE w:val="0"/>
        <w:autoSpaceDN w:val="0"/>
        <w:ind w:left="0" w:leftChars="0" w:right="0" w:rightChars="0" w:firstLine="0" w:firstLineChars="0"/>
        <w:jc w:val="both"/>
        <w:rPr>
          <w:rFonts w:hint="eastAsia" w:ascii="宋体" w:hAnsi="宋体" w:eastAsia="宋体"/>
          <w:sz w:val="36"/>
        </w:rPr>
      </w:pPr>
    </w:p>
    <w:p w14:paraId="3C74CD4D">
      <w:pPr>
        <w:pStyle w:val="12"/>
        <w:widowControl w:val="0"/>
        <w:autoSpaceDE w:val="0"/>
        <w:autoSpaceDN w:val="0"/>
        <w:ind w:left="0" w:leftChars="0" w:right="0" w:rightChars="0" w:firstLine="0" w:firstLineChars="0"/>
        <w:jc w:val="center"/>
        <w:rPr>
          <w:rFonts w:hint="eastAsia" w:ascii="宋体" w:hAnsi="宋体" w:eastAsia="宋体"/>
          <w:sz w:val="36"/>
        </w:rPr>
      </w:pPr>
    </w:p>
    <w:p w14:paraId="50B85AD5">
      <w:pPr>
        <w:pStyle w:val="12"/>
        <w:widowControl w:val="0"/>
        <w:autoSpaceDE w:val="0"/>
        <w:autoSpaceDN w:val="0"/>
        <w:ind w:left="0" w:leftChars="0" w:right="0" w:rightChars="0" w:firstLine="0" w:firstLineChars="0"/>
        <w:jc w:val="center"/>
        <w:rPr>
          <w:rFonts w:hint="eastAsia" w:ascii="宋体" w:hAnsi="宋体" w:eastAsia="宋体"/>
          <w:sz w:val="36"/>
        </w:rPr>
      </w:pPr>
    </w:p>
    <w:p w14:paraId="1EB70C91">
      <w:pPr>
        <w:pStyle w:val="12"/>
        <w:widowControl w:val="0"/>
        <w:autoSpaceDE w:val="0"/>
        <w:autoSpaceDN w:val="0"/>
        <w:ind w:left="0" w:leftChars="0" w:right="0" w:rightChars="0" w:firstLine="0" w:firstLineChars="0"/>
        <w:jc w:val="center"/>
        <w:rPr>
          <w:rFonts w:hint="eastAsia" w:ascii="宋体" w:hAnsi="宋体" w:eastAsia="宋体"/>
          <w:sz w:val="36"/>
        </w:rPr>
      </w:pPr>
    </w:p>
    <w:p w14:paraId="37BD7AD1">
      <w:pPr>
        <w:pStyle w:val="12"/>
        <w:widowControl w:val="0"/>
        <w:autoSpaceDE w:val="0"/>
        <w:autoSpaceDN w:val="0"/>
        <w:ind w:left="0" w:leftChars="0" w:right="0" w:rightChars="0" w:firstLine="0" w:firstLineChars="0"/>
        <w:jc w:val="center"/>
        <w:rPr>
          <w:rFonts w:hint="eastAsia" w:ascii="宋体" w:hAnsi="宋体" w:eastAsia="宋体"/>
          <w:sz w:val="36"/>
        </w:rPr>
      </w:pPr>
    </w:p>
    <w:p w14:paraId="3EEE2607">
      <w:pPr>
        <w:pStyle w:val="12"/>
        <w:widowControl w:val="0"/>
        <w:autoSpaceDE w:val="0"/>
        <w:autoSpaceDN w:val="0"/>
        <w:ind w:left="0" w:leftChars="0" w:right="0" w:rightChars="0" w:firstLine="0" w:firstLineChars="0"/>
        <w:jc w:val="left"/>
        <w:rPr>
          <w:rFonts w:hint="eastAsia" w:ascii="宋体" w:hAnsi="宋体" w:eastAsia="宋体"/>
          <w:sz w:val="36"/>
        </w:rPr>
      </w:pPr>
      <w:r>
        <w:rPr>
          <w:rFonts w:hint="eastAsia" w:ascii="宋体" w:hAnsi="宋体"/>
          <w:sz w:val="36"/>
          <w:lang w:val="en-US" w:eastAsia="zh-CN"/>
        </w:rPr>
        <w:t xml:space="preserve">         </w:t>
      </w:r>
      <w:r>
        <w:rPr>
          <w:rFonts w:hint="eastAsia" w:ascii="宋体" w:hAnsi="宋体" w:eastAsia="宋体"/>
          <w:sz w:val="36"/>
        </w:rPr>
        <w:t>部门名称：</w:t>
      </w:r>
      <w:r>
        <w:rPr>
          <w:rFonts w:hint="eastAsia" w:ascii="宋体" w:hAnsi="宋体" w:eastAsia="宋体" w:cs="Times New Roman"/>
          <w:sz w:val="36"/>
        </w:rPr>
        <w:t>始兴县社会保险基金管理中心</w:t>
      </w:r>
    </w:p>
    <w:p w14:paraId="7522D17F">
      <w:pPr>
        <w:pStyle w:val="12"/>
        <w:widowControl w:val="0"/>
        <w:autoSpaceDE w:val="0"/>
        <w:autoSpaceDN w:val="0"/>
        <w:ind w:left="0" w:leftChars="0" w:right="0" w:rightChars="0" w:firstLine="0" w:firstLineChars="0"/>
        <w:jc w:val="left"/>
        <w:rPr>
          <w:rFonts w:hint="eastAsia" w:ascii="宋体" w:hAnsi="宋体"/>
          <w:sz w:val="36"/>
          <w:lang w:val="en-US" w:eastAsia="zh-CN"/>
        </w:rPr>
      </w:pPr>
      <w:r>
        <w:rPr>
          <w:rFonts w:hint="eastAsia" w:ascii="宋体" w:hAnsi="宋体"/>
          <w:sz w:val="36"/>
          <w:lang w:val="en-US" w:eastAsia="zh-CN"/>
        </w:rPr>
        <w:t xml:space="preserve">         </w:t>
      </w:r>
    </w:p>
    <w:p w14:paraId="0644FDF9">
      <w:pPr>
        <w:pStyle w:val="12"/>
        <w:widowControl w:val="0"/>
        <w:autoSpaceDE w:val="0"/>
        <w:autoSpaceDN w:val="0"/>
        <w:ind w:left="0" w:leftChars="0" w:right="0" w:rightChars="0" w:firstLine="0" w:firstLineChars="0"/>
        <w:jc w:val="left"/>
        <w:rPr>
          <w:rFonts w:hint="eastAsia" w:ascii="宋体" w:hAnsi="宋体" w:eastAsia="宋体"/>
          <w:sz w:val="36"/>
          <w:lang w:eastAsia="zh-CN"/>
        </w:rPr>
      </w:pPr>
      <w:r>
        <w:rPr>
          <w:rFonts w:hint="eastAsia" w:ascii="宋体" w:hAnsi="宋体"/>
          <w:sz w:val="36"/>
          <w:lang w:val="en-US" w:eastAsia="zh-CN"/>
        </w:rPr>
        <w:t xml:space="preserve">         </w:t>
      </w:r>
      <w:r>
        <w:rPr>
          <w:rFonts w:hint="eastAsia" w:ascii="宋体" w:hAnsi="宋体" w:eastAsia="宋体"/>
          <w:sz w:val="36"/>
        </w:rPr>
        <w:t>填</w:t>
      </w:r>
      <w:r>
        <w:rPr>
          <w:rFonts w:hint="eastAsia" w:ascii="宋体" w:hAnsi="宋体"/>
          <w:sz w:val="36"/>
          <w:lang w:val="en-US" w:eastAsia="zh-CN"/>
        </w:rPr>
        <w:t xml:space="preserve"> </w:t>
      </w:r>
      <w:r>
        <w:rPr>
          <w:rFonts w:hint="eastAsia" w:ascii="宋体" w:hAnsi="宋体" w:eastAsia="宋体"/>
          <w:sz w:val="36"/>
        </w:rPr>
        <w:t>报</w:t>
      </w:r>
      <w:r>
        <w:rPr>
          <w:rFonts w:hint="eastAsia" w:ascii="宋体" w:hAnsi="宋体"/>
          <w:sz w:val="36"/>
          <w:lang w:val="en-US" w:eastAsia="zh-CN"/>
        </w:rPr>
        <w:t xml:space="preserve"> </w:t>
      </w:r>
      <w:r>
        <w:rPr>
          <w:rFonts w:hint="eastAsia" w:ascii="宋体" w:hAnsi="宋体" w:eastAsia="宋体"/>
          <w:sz w:val="36"/>
        </w:rPr>
        <w:t>人：</w:t>
      </w:r>
      <w:r>
        <w:rPr>
          <w:rFonts w:hint="eastAsia" w:ascii="宋体" w:hAnsi="宋体"/>
          <w:sz w:val="36"/>
          <w:lang w:eastAsia="zh-CN"/>
        </w:rPr>
        <w:t>李少华</w:t>
      </w:r>
    </w:p>
    <w:p w14:paraId="59E4E624">
      <w:pPr>
        <w:pStyle w:val="12"/>
        <w:widowControl w:val="0"/>
        <w:autoSpaceDE w:val="0"/>
        <w:autoSpaceDN w:val="0"/>
        <w:ind w:left="0" w:leftChars="0" w:right="0" w:rightChars="0" w:firstLine="0" w:firstLineChars="0"/>
        <w:jc w:val="left"/>
        <w:rPr>
          <w:rFonts w:hint="eastAsia" w:ascii="宋体" w:hAnsi="宋体"/>
          <w:sz w:val="36"/>
          <w:lang w:val="en-US" w:eastAsia="zh-CN"/>
        </w:rPr>
      </w:pPr>
      <w:r>
        <w:rPr>
          <w:rFonts w:hint="eastAsia" w:ascii="宋体" w:hAnsi="宋体"/>
          <w:sz w:val="36"/>
          <w:lang w:val="en-US" w:eastAsia="zh-CN"/>
        </w:rPr>
        <w:t xml:space="preserve">         </w:t>
      </w:r>
    </w:p>
    <w:p w14:paraId="5012B4B3">
      <w:pPr>
        <w:pStyle w:val="12"/>
        <w:widowControl w:val="0"/>
        <w:autoSpaceDE w:val="0"/>
        <w:autoSpaceDN w:val="0"/>
        <w:ind w:left="0" w:leftChars="0" w:right="0" w:rightChars="0" w:firstLine="0" w:firstLineChars="0"/>
        <w:jc w:val="left"/>
        <w:rPr>
          <w:rFonts w:hint="default" w:ascii="宋体" w:hAnsi="宋体" w:eastAsia="宋体"/>
          <w:sz w:val="36"/>
          <w:lang w:val="en-US" w:eastAsia="zh-CN"/>
        </w:rPr>
      </w:pPr>
      <w:r>
        <w:rPr>
          <w:rFonts w:hint="eastAsia" w:ascii="宋体" w:hAnsi="宋体"/>
          <w:sz w:val="36"/>
          <w:lang w:val="en-US" w:eastAsia="zh-CN"/>
        </w:rPr>
        <w:t xml:space="preserve">         </w:t>
      </w:r>
      <w:r>
        <w:rPr>
          <w:rFonts w:hint="eastAsia" w:ascii="宋体" w:hAnsi="宋体" w:eastAsia="宋体"/>
          <w:sz w:val="36"/>
        </w:rPr>
        <w:t>联系电话：</w:t>
      </w:r>
      <w:r>
        <w:rPr>
          <w:rFonts w:hint="eastAsia" w:ascii="宋体" w:hAnsi="宋体"/>
          <w:sz w:val="36"/>
          <w:lang w:val="en-US" w:eastAsia="zh-CN"/>
        </w:rPr>
        <w:t>3335969</w:t>
      </w:r>
    </w:p>
    <w:p w14:paraId="1D336AD8">
      <w:pPr>
        <w:pStyle w:val="12"/>
        <w:widowControl w:val="0"/>
        <w:autoSpaceDE w:val="0"/>
        <w:autoSpaceDN w:val="0"/>
        <w:ind w:left="0" w:leftChars="0" w:right="0" w:rightChars="0" w:firstLine="0" w:firstLineChars="0"/>
        <w:jc w:val="left"/>
        <w:rPr>
          <w:rFonts w:hint="eastAsia" w:ascii="宋体" w:hAnsi="宋体" w:eastAsia="宋体"/>
          <w:sz w:val="36"/>
          <w:lang w:val="en-US" w:eastAsia="zh-CN"/>
        </w:rPr>
      </w:pPr>
      <w:r>
        <w:rPr>
          <w:rFonts w:hint="eastAsia" w:ascii="宋体" w:hAnsi="宋体"/>
          <w:sz w:val="36"/>
          <w:lang w:val="en-US" w:eastAsia="zh-CN"/>
        </w:rPr>
        <w:t xml:space="preserve"> </w:t>
      </w:r>
    </w:p>
    <w:p w14:paraId="69067625">
      <w:pPr>
        <w:ind w:left="0" w:leftChars="0" w:right="0" w:rightChars="0" w:firstLine="0" w:firstLineChars="0"/>
        <w:jc w:val="left"/>
        <w:rPr>
          <w:rFonts w:hint="default" w:ascii="宋体" w:hAnsi="宋体" w:eastAsia="宋体"/>
          <w:sz w:val="36"/>
          <w:lang w:val="en-US" w:eastAsia="zh-CN"/>
        </w:rPr>
      </w:pPr>
      <w:r>
        <w:rPr>
          <w:rFonts w:hint="eastAsia" w:ascii="宋体" w:hAnsi="宋体"/>
          <w:sz w:val="36"/>
          <w:lang w:val="en-US" w:eastAsia="zh-CN"/>
        </w:rPr>
        <w:t xml:space="preserve">         </w:t>
      </w:r>
      <w:r>
        <w:rPr>
          <w:rFonts w:hint="eastAsia" w:ascii="宋体" w:hAnsi="宋体" w:eastAsia="宋体"/>
          <w:sz w:val="36"/>
        </w:rPr>
        <w:t>填报日期：</w:t>
      </w:r>
      <w:r>
        <w:rPr>
          <w:rFonts w:hint="eastAsia" w:ascii="宋体" w:hAnsi="宋体"/>
          <w:sz w:val="36"/>
          <w:lang w:val="en-US" w:eastAsia="zh-CN"/>
        </w:rPr>
        <w:t>2025年5月16日</w:t>
      </w:r>
    </w:p>
    <w:p w14:paraId="64D4C73B">
      <w:pPr>
        <w:ind w:left="0" w:leftChars="0" w:right="0" w:rightChars="0" w:firstLine="0" w:firstLineChars="0"/>
        <w:jc w:val="left"/>
        <w:rPr>
          <w:rFonts w:hint="eastAsia" w:ascii="黑体" w:hAnsi="黑体" w:eastAsia="黑体"/>
          <w:sz w:val="32"/>
        </w:rPr>
      </w:pPr>
      <w:r>
        <w:rPr>
          <w:rFonts w:hint="eastAsia" w:ascii="宋体" w:hAnsi="宋体" w:eastAsia="宋体"/>
          <w:sz w:val="36"/>
        </w:rPr>
        <w:br w:type="page"/>
      </w:r>
      <w:r>
        <w:rPr>
          <w:rFonts w:hint="eastAsia" w:ascii="宋体" w:hAnsi="宋体"/>
          <w:sz w:val="36"/>
          <w:lang w:val="en-US" w:eastAsia="zh-CN"/>
        </w:rPr>
        <w:t xml:space="preserve">    </w:t>
      </w:r>
      <w:r>
        <w:rPr>
          <w:rFonts w:hint="eastAsia" w:ascii="黑体" w:hAnsi="黑体" w:eastAsia="黑体"/>
          <w:sz w:val="32"/>
        </w:rPr>
        <w:t>一、部门基本情况</w:t>
      </w:r>
    </w:p>
    <w:p w14:paraId="41BE5A4D">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（一）部门职能</w:t>
      </w:r>
    </w:p>
    <w:p w14:paraId="4EE222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贯彻执行国家和省有关社会保险法律法规和政策规定。 </w:t>
      </w:r>
    </w:p>
    <w:p w14:paraId="5256E07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办理参保单位（个人）的社会保险登记。办理社会保险关系的建立、中断、转移、接续和终止以及参保档案的归建管理工作。</w:t>
      </w:r>
    </w:p>
    <w:p w14:paraId="3E3C0B4B">
      <w:pPr>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承担全县各项社会保险数据的采集、统计分析及其他管理工作。管理参保单位和个人的社会保险缴费记录、待遇支付档案和个人账户信息等资料，开展社会保险咨询和个人账户基金查询等服务。</w:t>
      </w:r>
    </w:p>
    <w:p w14:paraId="7D34A975">
      <w:pPr>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执行社会保险基金财务、会计制度。做好社会保险稽核和内部控制的管理工作。开展社会保险待遇领取情况核查。</w:t>
      </w:r>
    </w:p>
    <w:p w14:paraId="386CE4E9">
      <w:pPr>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办理县机关事业单位及工作人员参保登记、信息变更等业务。负责县机关事业单位养老保险个人账户和职业年金账户的建立、中断、转移、接续和终止等工作。负责县机关事业单位参保人员养老待遇核发和调整工作。协助开展县机关事业单位退休人员社会化管理工作。</w:t>
      </w:r>
    </w:p>
    <w:p w14:paraId="79E3C2DA">
      <w:pPr>
        <w:ind w:left="0" w:leftChars="0" w:right="0" w:righ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完成县社会保险基金年度预算、决算工作。汇总编制县各项社会保险基金的年度、季度、月度财务报告。</w:t>
      </w:r>
    </w:p>
    <w:p w14:paraId="43A730F0">
      <w:pPr>
        <w:ind w:left="0" w:leftChars="0" w:right="0" w:righ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始兴县社会保险基金管理中心</w:t>
      </w:r>
      <w:r>
        <w:rPr>
          <w:rFonts w:hint="eastAsia" w:ascii="仿宋" w:hAnsi="仿宋" w:eastAsia="仿宋" w:cs="仿宋"/>
          <w:sz w:val="32"/>
          <w:szCs w:val="32"/>
          <w:lang w:eastAsia="zh-CN"/>
        </w:rPr>
        <w:t>内</w:t>
      </w:r>
      <w:r>
        <w:rPr>
          <w:rFonts w:hint="eastAsia" w:ascii="仿宋" w:hAnsi="仿宋" w:eastAsia="仿宋" w:cs="仿宋"/>
          <w:sz w:val="32"/>
          <w:szCs w:val="32"/>
        </w:rPr>
        <w:t>设</w:t>
      </w:r>
      <w:r>
        <w:rPr>
          <w:rFonts w:hint="eastAsia" w:ascii="仿宋" w:hAnsi="仿宋" w:eastAsia="仿宋" w:cs="仿宋"/>
          <w:sz w:val="32"/>
          <w:szCs w:val="32"/>
          <w:lang w:eastAsia="zh-CN"/>
        </w:rPr>
        <w:t>股室</w:t>
      </w:r>
      <w:r>
        <w:rPr>
          <w:rFonts w:hint="eastAsia" w:ascii="仿宋" w:hAnsi="仿宋" w:eastAsia="仿宋" w:cs="仿宋"/>
          <w:sz w:val="32"/>
          <w:szCs w:val="32"/>
        </w:rPr>
        <w:t>10个</w:t>
      </w:r>
      <w:r>
        <w:rPr>
          <w:rFonts w:hint="eastAsia" w:ascii="仿宋" w:hAnsi="仿宋" w:eastAsia="仿宋" w:cs="仿宋"/>
          <w:sz w:val="32"/>
          <w:szCs w:val="32"/>
          <w:lang w:val="en-US" w:eastAsia="zh-CN"/>
        </w:rPr>
        <w:t>,分别为：</w:t>
      </w:r>
      <w:r>
        <w:rPr>
          <w:rFonts w:hint="eastAsia" w:ascii="仿宋" w:hAnsi="仿宋" w:eastAsia="仿宋" w:cs="仿宋"/>
          <w:sz w:val="32"/>
          <w:szCs w:val="32"/>
        </w:rPr>
        <w:t>办公室</w:t>
      </w:r>
      <w:r>
        <w:rPr>
          <w:rFonts w:hint="eastAsia" w:ascii="仿宋" w:hAnsi="仿宋" w:eastAsia="仿宋" w:cs="仿宋"/>
          <w:sz w:val="32"/>
          <w:szCs w:val="32"/>
          <w:lang w:eastAsia="zh-CN"/>
        </w:rPr>
        <w:t>、</w:t>
      </w:r>
      <w:r>
        <w:rPr>
          <w:rFonts w:hint="eastAsia" w:ascii="仿宋" w:hAnsi="仿宋" w:eastAsia="仿宋" w:cs="仿宋"/>
          <w:sz w:val="32"/>
          <w:szCs w:val="32"/>
        </w:rPr>
        <w:t>计划财务股</w:t>
      </w:r>
      <w:r>
        <w:rPr>
          <w:rFonts w:hint="eastAsia" w:ascii="仿宋" w:hAnsi="仿宋" w:eastAsia="仿宋" w:cs="仿宋"/>
          <w:sz w:val="32"/>
          <w:szCs w:val="32"/>
          <w:lang w:eastAsia="zh-CN"/>
        </w:rPr>
        <w:t>、</w:t>
      </w:r>
      <w:r>
        <w:rPr>
          <w:rFonts w:hint="eastAsia" w:ascii="仿宋" w:hAnsi="仿宋" w:eastAsia="仿宋" w:cs="仿宋"/>
          <w:sz w:val="32"/>
          <w:szCs w:val="32"/>
        </w:rPr>
        <w:t>社会保险稽核股</w:t>
      </w:r>
      <w:r>
        <w:rPr>
          <w:rFonts w:hint="eastAsia" w:ascii="仿宋" w:hAnsi="仿宋" w:eastAsia="仿宋" w:cs="仿宋"/>
          <w:sz w:val="32"/>
          <w:szCs w:val="32"/>
          <w:lang w:eastAsia="zh-CN"/>
        </w:rPr>
        <w:t>、</w:t>
      </w:r>
      <w:r>
        <w:rPr>
          <w:rFonts w:hint="eastAsia" w:ascii="仿宋" w:hAnsi="仿宋" w:eastAsia="仿宋" w:cs="仿宋"/>
          <w:sz w:val="32"/>
          <w:szCs w:val="32"/>
        </w:rPr>
        <w:t>社会保险关系股</w:t>
      </w:r>
      <w:r>
        <w:rPr>
          <w:rFonts w:hint="eastAsia" w:ascii="仿宋" w:hAnsi="仿宋" w:eastAsia="仿宋" w:cs="仿宋"/>
          <w:sz w:val="32"/>
          <w:szCs w:val="32"/>
          <w:lang w:eastAsia="zh-CN"/>
        </w:rPr>
        <w:t>、</w:t>
      </w:r>
      <w:r>
        <w:rPr>
          <w:rFonts w:hint="eastAsia" w:ascii="仿宋" w:hAnsi="仿宋" w:eastAsia="仿宋" w:cs="仿宋"/>
          <w:sz w:val="32"/>
          <w:szCs w:val="32"/>
        </w:rPr>
        <w:t>养老失业保险待遇核发股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城乡居民养老保险管理股、</w:t>
      </w:r>
      <w:r>
        <w:rPr>
          <w:rFonts w:hint="eastAsia" w:ascii="仿宋" w:hAnsi="仿宋" w:eastAsia="仿宋" w:cs="仿宋"/>
          <w:sz w:val="32"/>
          <w:szCs w:val="32"/>
        </w:rPr>
        <w:t>机关事业养老保险股</w:t>
      </w:r>
      <w:r>
        <w:rPr>
          <w:rFonts w:hint="eastAsia" w:ascii="仿宋" w:hAnsi="仿宋" w:eastAsia="仿宋" w:cs="仿宋"/>
          <w:sz w:val="32"/>
          <w:szCs w:val="32"/>
          <w:lang w:eastAsia="zh-CN"/>
        </w:rPr>
        <w:t>、</w:t>
      </w:r>
      <w:r>
        <w:rPr>
          <w:rFonts w:hint="eastAsia" w:ascii="仿宋" w:hAnsi="仿宋" w:eastAsia="仿宋" w:cs="仿宋"/>
          <w:sz w:val="32"/>
          <w:szCs w:val="32"/>
        </w:rPr>
        <w:t>职业年金管理股</w:t>
      </w:r>
      <w:r>
        <w:rPr>
          <w:rFonts w:hint="eastAsia" w:ascii="仿宋" w:hAnsi="仿宋" w:eastAsia="仿宋" w:cs="仿宋"/>
          <w:sz w:val="32"/>
          <w:szCs w:val="32"/>
          <w:lang w:eastAsia="zh-CN"/>
        </w:rPr>
        <w:t>、</w:t>
      </w:r>
      <w:r>
        <w:rPr>
          <w:rFonts w:hint="eastAsia" w:ascii="仿宋" w:hAnsi="仿宋" w:eastAsia="仿宋" w:cs="仿宋"/>
          <w:sz w:val="32"/>
          <w:szCs w:val="32"/>
        </w:rPr>
        <w:t>工伤保险待遇核发股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信息档案管理股</w:t>
      </w:r>
      <w:r>
        <w:rPr>
          <w:rFonts w:hint="eastAsia" w:ascii="仿宋" w:hAnsi="仿宋" w:eastAsia="仿宋" w:cs="仿宋"/>
          <w:sz w:val="32"/>
          <w:szCs w:val="32"/>
          <w:lang w:eastAsia="zh-CN"/>
        </w:rPr>
        <w:t>。</w:t>
      </w:r>
    </w:p>
    <w:p w14:paraId="0206CB2F">
      <w:pPr>
        <w:ind w:left="0" w:leftChars="0" w:right="0" w:rightChars="0" w:firstLine="640" w:firstLineChars="200"/>
        <w:jc w:val="left"/>
        <w:rPr>
          <w:rFonts w:hint="eastAsia" w:ascii="仿宋_GB2312" w:hAnsi="仿宋_GB2312" w:eastAsia="仿宋_GB2312"/>
          <w:sz w:val="32"/>
          <w:lang w:eastAsia="zh-CN"/>
        </w:rPr>
      </w:pPr>
      <w:r>
        <w:rPr>
          <w:rFonts w:hint="eastAsia" w:ascii="仿宋" w:hAnsi="仿宋" w:eastAsia="仿宋" w:cs="仿宋"/>
          <w:sz w:val="32"/>
          <w:szCs w:val="32"/>
          <w:lang w:val="en-US" w:eastAsia="zh-CN"/>
        </w:rPr>
        <w:t>2019年机构改革，原韶关市</w:t>
      </w:r>
      <w:r>
        <w:rPr>
          <w:rFonts w:hint="eastAsia" w:ascii="仿宋" w:hAnsi="仿宋" w:eastAsia="仿宋" w:cs="仿宋"/>
          <w:sz w:val="32"/>
          <w:szCs w:val="32"/>
        </w:rPr>
        <w:t>社会保险服务管理局</w:t>
      </w:r>
      <w:r>
        <w:rPr>
          <w:rFonts w:hint="eastAsia" w:ascii="仿宋" w:hAnsi="仿宋" w:eastAsia="仿宋" w:cs="仿宋"/>
          <w:sz w:val="32"/>
          <w:szCs w:val="32"/>
          <w:lang w:eastAsia="zh-CN"/>
        </w:rPr>
        <w:t>始兴</w:t>
      </w:r>
      <w:r>
        <w:rPr>
          <w:rFonts w:hint="eastAsia" w:ascii="仿宋" w:hAnsi="仿宋" w:eastAsia="仿宋" w:cs="仿宋"/>
          <w:sz w:val="32"/>
          <w:szCs w:val="32"/>
        </w:rPr>
        <w:t>分局移交</w:t>
      </w:r>
      <w:r>
        <w:rPr>
          <w:rFonts w:hint="eastAsia" w:ascii="仿宋" w:hAnsi="仿宋" w:eastAsia="仿宋" w:cs="仿宋"/>
          <w:sz w:val="32"/>
          <w:szCs w:val="32"/>
          <w:lang w:eastAsia="zh-CN"/>
        </w:rPr>
        <w:t>始兴县</w:t>
      </w:r>
      <w:r>
        <w:rPr>
          <w:rFonts w:hint="eastAsia" w:ascii="仿宋" w:hAnsi="仿宋" w:eastAsia="仿宋" w:cs="仿宋"/>
          <w:sz w:val="32"/>
          <w:szCs w:val="32"/>
        </w:rPr>
        <w:t>管理后，明确为</w:t>
      </w:r>
      <w:r>
        <w:rPr>
          <w:rFonts w:hint="eastAsia" w:ascii="仿宋" w:hAnsi="仿宋" w:eastAsia="仿宋" w:cs="仿宋"/>
          <w:sz w:val="32"/>
          <w:szCs w:val="32"/>
          <w:lang w:eastAsia="zh-CN"/>
        </w:rPr>
        <w:t>始兴县</w:t>
      </w:r>
      <w:r>
        <w:rPr>
          <w:rFonts w:hint="eastAsia" w:ascii="仿宋" w:hAnsi="仿宋" w:eastAsia="仿宋" w:cs="仿宋"/>
          <w:sz w:val="32"/>
          <w:szCs w:val="32"/>
        </w:rPr>
        <w:t>人力资源和社会保障局管理的公益一类事业单位，正科级，机构名称为“</w:t>
      </w:r>
      <w:r>
        <w:rPr>
          <w:rFonts w:hint="eastAsia" w:ascii="仿宋" w:hAnsi="仿宋" w:eastAsia="仿宋" w:cs="仿宋"/>
          <w:sz w:val="32"/>
          <w:szCs w:val="32"/>
          <w:lang w:eastAsia="zh-CN"/>
        </w:rPr>
        <w:t>始兴</w:t>
      </w:r>
      <w:r>
        <w:rPr>
          <w:rFonts w:hint="eastAsia" w:ascii="仿宋" w:hAnsi="仿宋" w:eastAsia="仿宋" w:cs="仿宋"/>
          <w:sz w:val="32"/>
          <w:szCs w:val="32"/>
        </w:rPr>
        <w:t>县社会保险基金管理中心”。按照“放管服”和“属地管理”的要求，明确和划分县（市、区）社保经办管理权限等问题，统一行业管理标准化建设和信息系统管理。</w:t>
      </w:r>
    </w:p>
    <w:p w14:paraId="08E62F4F">
      <w:pPr>
        <w:numPr>
          <w:ilvl w:val="0"/>
          <w:numId w:val="1"/>
        </w:num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年度总体工作和重点工作任务</w:t>
      </w:r>
    </w:p>
    <w:p w14:paraId="5F14D977">
      <w:pPr>
        <w:numPr>
          <w:ilvl w:val="0"/>
          <w:numId w:val="0"/>
        </w:numPr>
        <w:ind w:right="0" w:righ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2024年度总体工作，巩固以前年度工作成果，继续社会保险政策的宣传，完善参保情况，保障社保基金的及时到位和待遇的发放，加强</w:t>
      </w:r>
      <w:r>
        <w:rPr>
          <w:rFonts w:hint="eastAsia" w:ascii="仿宋" w:hAnsi="仿宋" w:eastAsia="仿宋" w:cs="仿宋"/>
          <w:kern w:val="2"/>
          <w:sz w:val="32"/>
          <w:szCs w:val="32"/>
          <w:lang w:val="en-US" w:eastAsia="zh-CN"/>
        </w:rPr>
        <w:t>内部控制管理。</w:t>
      </w:r>
    </w:p>
    <w:p w14:paraId="1C72EF4B">
      <w:pPr>
        <w:numPr>
          <w:ilvl w:val="0"/>
          <w:numId w:val="0"/>
        </w:numPr>
        <w:ind w:right="0" w:rightChars="0"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重点工作</w:t>
      </w:r>
      <w:r>
        <w:rPr>
          <w:rFonts w:hint="eastAsia" w:ascii="仿宋" w:hAnsi="仿宋" w:eastAsia="仿宋" w:cs="仿宋"/>
          <w:sz w:val="32"/>
          <w:szCs w:val="32"/>
          <w:highlight w:val="none"/>
          <w:lang w:val="en-US" w:eastAsia="zh-CN"/>
        </w:rPr>
        <w:t>：加强社会保险扩面征缴，全面实施全民参保计划；全面实施社保服务镇村通工程，打通社保经办服务“最后一公里”；持续开展精准宣传，社保征缴扩面取得实效</w:t>
      </w:r>
      <w:r>
        <w:rPr>
          <w:rFonts w:hint="eastAsia" w:ascii="仿宋" w:hAnsi="仿宋" w:eastAsia="仿宋" w:cs="仿宋"/>
          <w:kern w:val="0"/>
          <w:sz w:val="32"/>
          <w:szCs w:val="32"/>
          <w:highlight w:val="none"/>
          <w:lang w:eastAsia="zh-CN"/>
        </w:rPr>
        <w:t>。</w:t>
      </w:r>
    </w:p>
    <w:p w14:paraId="61444A6C">
      <w:pPr>
        <w:numPr>
          <w:ilvl w:val="0"/>
          <w:numId w:val="0"/>
        </w:numPr>
        <w:ind w:right="0" w:righ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加强社会保险扩面征缴，全面实施全民参保计划。严格按照规定开展经办业务工作。确保社会保险待遇按时足额发放。规范业务经办操作，做好各险种待遇核定和发放，按时保质完成基本养老保险，失业保险待遇调整工作。</w:t>
      </w:r>
    </w:p>
    <w:p w14:paraId="438DC5BB">
      <w:pPr>
        <w:numPr>
          <w:ilvl w:val="0"/>
          <w:numId w:val="0"/>
        </w:numPr>
        <w:ind w:right="0" w:righ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全面实施社保服务镇村通工程，打通社保经办服务“最后一公里”。我中心为全县10个乡镇公共服务大厅、127个村居党群服务中心、11个邮储网点及16个农商银行网点开通经办人员业务权限，对镇村经办人员开展业务培训，针对镇村基层服务平台设备不足的问题，我中心争取63万专项资金，为全县10个乡镇、127个村居经办网点配备高拍仪和评价器，并组织专业技术人员对设备进行安装和调试，基本完成县镇村三级社保服务网络构建，和省市文件要求相比，提前一年完成社保服务网点全覆盖目标，奋力走在全市前列。</w:t>
      </w:r>
    </w:p>
    <w:p w14:paraId="2EBE784A">
      <w:pPr>
        <w:numPr>
          <w:ilvl w:val="0"/>
          <w:numId w:val="0"/>
        </w:numPr>
        <w:ind w:right="0" w:righ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持续开展精准宣传，社保征缴扩面取得实效。我中心深入推动全县社会保险提质增效，持续开展“社保服务进万家，万人进万村”宣传活动，利用以县镇村三级经办人员为主体的宣传矩阵，逐步扩大宣传范围，同时借助省社保局“一库一系统”，精准定位扩面对象，深化数据引领实现“政策找人”，根据目标群体经济能力和参保状况“量体裁衣”，开展定制化、个性化精准宣传。2024年，我中心社保志愿服务队已走访全县10个乡镇127个村，宣传人次1600多人，新增参加职工养老保险人数431人，助推我县征缴扩面工作全市排名前列。</w:t>
      </w:r>
    </w:p>
    <w:p w14:paraId="4F866D45">
      <w:pPr>
        <w:numPr>
          <w:ilvl w:val="0"/>
          <w:numId w:val="1"/>
        </w:num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部门整体支出绩效目标。</w:t>
      </w:r>
    </w:p>
    <w:p w14:paraId="1BE82242">
      <w:pPr>
        <w:widowControl/>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1.绩效总体目标</w:t>
      </w:r>
    </w:p>
    <w:p w14:paraId="3A7FF9A6">
      <w:pPr>
        <w:widowControl/>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各险种参保人数完成年初任务目标；基金征缴情况完成良好；符合参保条件的建档立卡困难群体应保尽保；做好各项社保基金的安全、正常发放，防控社会保险基金流失风险。</w:t>
      </w:r>
    </w:p>
    <w:p w14:paraId="21F76E4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rPr>
        <w:t>2.</w:t>
      </w:r>
      <w:r>
        <w:rPr>
          <w:rFonts w:hint="eastAsia" w:ascii="仿宋" w:hAnsi="仿宋" w:eastAsia="仿宋" w:cs="仿宋"/>
          <w:sz w:val="32"/>
          <w:szCs w:val="32"/>
          <w:highlight w:val="none"/>
        </w:rPr>
        <w:t>部门职责履行情况</w:t>
      </w:r>
    </w:p>
    <w:p w14:paraId="09C9F8D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强化党建引领，助推高质量发展。我中心坚持以习近平新时代中国特色社会主义思想为指导，全面贯彻落实党的二十大精神，始终以党建为统领，推动社保经办事业高质量发展。聚焦“政治判断力、政治领悟力、政治执行力、干部廉洁度、群众满意度”的提升目标，进一步提高政治站位、夯实党建根基，不断提升社保经办服务质量和效率，为我县社保事业发展注入强大动力。</w:t>
      </w:r>
    </w:p>
    <w:p w14:paraId="7DFD96A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从严从实做好巡察整改工作。我中心根据十四届县委第五轮常规巡察整改工作安排，深入学习贯彻习近平总书记关于巡视巡察工作重要讲话精神和党中央关于巡视巡察工作决策部署，高度重视巡察反馈问题整改工作，认真对照县委巡察组反馈的问题，全面深入进行自我检讨、剖析，分析问题产生的原因，迅速研究制定整改方案，切实把整改要求贯彻落实到社保工作的各个方面，目前已全部整改到位。</w:t>
      </w:r>
    </w:p>
    <w:p w14:paraId="5541F31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认真做好社保经办工作，按时足额发放各项社保待遇。2024年我中心共办理各项大集中系统业务两万六千余笔，为全县51722名退休人员发放退休待遇60239万元；办理死亡待遇200笔，发放死亡待遇800余万元；办理失业待遇224笔，发放失业待遇495万元；办理工伤保险待遇277笔，发放各项工伤待遇1181.8万元。我中心始终坚持“应发尽发、应享尽享”的工作原则，确保各项社保待遇每月按时足额发放到位，实现“不漏一人、不欠一分、不拖一天”，切实保障参保人的合法权益。</w:t>
      </w:r>
    </w:p>
    <w:p w14:paraId="58D0DF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扎实抓好社保服务镇村通收尾工作。我中心积极争取相关部门支持，同时做好各乡镇、村居、银行服务网点经办业务培训指导，形成同向发力、协同配合的工作格局，服务效率和覆盖范围稳步提升。一是为全县10个乡镇公共服务大厅、127个村居党群服务中心、11个邮储网点及16个农商银行网点开通经办人员业务权限，开展社保业务培训指导。二是积极开展“大学习、深调研、真落实”活动，主要领导亲自带队，先后到曲江区社保中心、乡镇村（居）委会开展调查研究和访谈，学习借鉴成功经验，进一步优化提升镇村社保服务效能。三是为各镇、村居网点采购高拍仪和评价器，组织专业技术人员对设备进行安装和调试，为构建镇村社保服务网络提供硬件支持。除此之外，我中心已启动社保服务镇村通广告标识采购程序，预计12月底完成投放，进一步提升了镇村社保服务形象，着力打好社保服务镇村通工程收官之战。</w:t>
      </w:r>
    </w:p>
    <w:p w14:paraId="1AE4780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积极响应延续实施失业保险援企稳岗政策。为保障广大企业职工的权益，我中心进一步提高政治站位，把落实失业保险各项惠企利民政策作为重要政治任务，积极响应相关政策，采取免申即享的经办模式，通过后台数据比对，向符合条件的企业精准发放失业保险稳岗补贴。截至目前已向我县502家企业发放稳岗补贴60.83万元。</w:t>
      </w:r>
    </w:p>
    <w:p w14:paraId="6B95987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积极开展退休“中人”新办法计发待遇工作。扎实推进机关养老保险改革，开展退休“中人”转移接续以及补缴工作，及时办理退休人员企业缴费段转移接续，督促未缴满15年的退休“中人”及时完成补缴事宜，同时完善新退休人员缴费信息，确保养老待遇正常发放。此外，继续推进2018年1月1日后退休“中人”按新办法计发待遇的准备工作，全面清理历史信息数据，严格核查疑点数据，及时整改问题数据，助力按新办法计发待遇工作顺利推进。</w:t>
      </w:r>
    </w:p>
    <w:p w14:paraId="64314E5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扎实推进职业年金补计息工作。今年来，我中心已争取财政下拨到位职业年金补计息资金400万元，累计已到账1873万元。截至目前，完成做实职业年金补计息613万元，累计完成5843人，完成率达79%，其中退休“中人”补计息已全部完成，确保了退休人员和临近退休人员的职业年金补记息应缴尽缴，切实保障了退休人员权益。</w:t>
      </w:r>
    </w:p>
    <w:p w14:paraId="3EF492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lang w:eastAsia="zh-CN"/>
        </w:rPr>
        <w:t>）深入推进协议医疗机构工伤联网结算。持续强化对协议医疗机构的监管，采取不定期的抽查和定期考核的方式对我县两家工伤保险定点协议机构进行管理，于4月、6月和10月分别对两间定点协议机构进行了检查。强化业务沟通和指导，衔接好工伤待遇报销的各个环节，提高联网结算率，保障定点医院结算工作顺利进行。落实跨省异地就医直接结算经办规程，全面实施省内外工伤医疗、工伤康复、辅助器具配置费用直接结算。</w:t>
      </w:r>
    </w:p>
    <w:p w14:paraId="20E60F9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打好信访案件减存量遏增量系统战集成战。为贯彻落实上级信访工作部署，遏制我县社保经办领域信访案件增长，进一步维护人民群众合法权益，我中心成立工作领导小组和工作专班，认真落实领导包案化解机制，及时与信访人沟通诉求、核实情况，建立案件工作台账，并耐心做好政策解释和思想疏导。截</w:t>
      </w:r>
      <w:r>
        <w:rPr>
          <w:rFonts w:hint="eastAsia" w:ascii="仿宋" w:hAnsi="仿宋" w:eastAsia="仿宋" w:cs="仿宋"/>
          <w:sz w:val="32"/>
          <w:szCs w:val="32"/>
          <w:highlight w:val="none"/>
          <w:lang w:val="en-US" w:eastAsia="zh-CN"/>
        </w:rPr>
        <w:t>至</w:t>
      </w:r>
      <w:bookmarkStart w:id="0" w:name="_GoBack"/>
      <w:bookmarkEnd w:id="0"/>
      <w:r>
        <w:rPr>
          <w:rFonts w:hint="eastAsia" w:ascii="仿宋" w:hAnsi="仿宋" w:eastAsia="仿宋" w:cs="仿宋"/>
          <w:sz w:val="32"/>
          <w:szCs w:val="32"/>
          <w:highlight w:val="none"/>
          <w:lang w:eastAsia="zh-CN"/>
        </w:rPr>
        <w:t>目前，我中心共收到12345政府服务热线工单57条，受理社保领域信访案件4宗，清理去年底受理的存量案件1宗，限期办结率100%。</w:t>
      </w:r>
    </w:p>
    <w:p w14:paraId="425BA7D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lang w:eastAsia="zh-CN"/>
        </w:rPr>
        <w:t>）进一步强化内部控制监督管理。严格按照《广东省社会保险经办机构内部控制实施细则》要求认真开展稽核内控工作，每月随机抽取各股室高风险业务办结量的5%进行检查，发现问题及时下发整改，并持续跟进整改情况。截至目前已完成各平台下发的共993条疑点数据的核查整改工作，追回多发待遇20.26万元。此外，我中心持续开展“清数”和“筑墙”行动，按照“边检查、边整改”的原则,切实规范社会保险经办和待遇支付管理，自查自纠了一批会计凭证，坚决履行风险防控责任，进一步守稳固牢行动成果。</w:t>
      </w:r>
    </w:p>
    <w:p w14:paraId="59D33A16">
      <w:pPr>
        <w:numPr>
          <w:ilvl w:val="0"/>
          <w:numId w:val="1"/>
        </w:numPr>
        <w:ind w:left="0" w:leftChars="0" w:right="0" w:rightChars="0" w:firstLine="640" w:firstLineChars="200"/>
        <w:jc w:val="left"/>
        <w:rPr>
          <w:rFonts w:hint="eastAsia" w:ascii="仿宋_GB2312" w:eastAsia="仿宋_GB2312"/>
          <w:sz w:val="32"/>
          <w:szCs w:val="32"/>
        </w:rPr>
      </w:pPr>
      <w:r>
        <w:rPr>
          <w:rFonts w:hint="eastAsia" w:ascii="仿宋_GB2312" w:hAnsi="仿宋_GB2312" w:eastAsia="仿宋_GB2312"/>
          <w:sz w:val="32"/>
        </w:rPr>
        <w:t>部门整体支出情况。</w:t>
      </w:r>
    </w:p>
    <w:p w14:paraId="174AF7BA">
      <w:pPr>
        <w:keepNext w:val="0"/>
        <w:keepLines w:val="0"/>
        <w:pageBreakBefore w:val="0"/>
        <w:widowControl w:val="0"/>
        <w:numPr>
          <w:ilvl w:val="0"/>
          <w:numId w:val="0"/>
        </w:numPr>
        <w:kinsoku/>
        <w:wordWrap/>
        <w:overflowPunct/>
        <w:topLinePunct w:val="0"/>
        <w:autoSpaceDE/>
        <w:autoSpaceDN/>
        <w:bidi w:val="0"/>
        <w:adjustRightInd/>
        <w:snapToGrid/>
        <w:ind w:right="0" w:rightChars="0" w:firstLine="640" w:firstLineChars="200"/>
        <w:jc w:val="left"/>
        <w:textAlignment w:val="auto"/>
        <w:rPr>
          <w:rFonts w:hint="eastAsia" w:ascii="仿宋_GB2312" w:hAnsi="仿宋_GB2312" w:eastAsia="仿宋_GB2312"/>
          <w:sz w:val="32"/>
          <w:szCs w:val="22"/>
          <w:lang w:val="en-US" w:eastAsia="zh-CN"/>
        </w:rPr>
      </w:pPr>
      <w:r>
        <w:rPr>
          <w:rFonts w:hint="eastAsia" w:ascii="仿宋_GB2312" w:hAnsi="仿宋_GB2312" w:eastAsia="仿宋_GB2312"/>
          <w:sz w:val="32"/>
          <w:szCs w:val="22"/>
          <w:lang w:val="en-US" w:eastAsia="zh-CN"/>
        </w:rPr>
        <w:t>1.部门预算资金来源：2024年一般公共预算财政拨款收入为9143.36万元，非财政拨款收入463.01万元，支出9606.37元，基本支出485.87万元，项目支出8657.49万元。</w:t>
      </w:r>
    </w:p>
    <w:p w14:paraId="2FB00D5D">
      <w:pPr>
        <w:keepNext w:val="0"/>
        <w:keepLines w:val="0"/>
        <w:pageBreakBefore w:val="0"/>
        <w:widowControl w:val="0"/>
        <w:numPr>
          <w:ilvl w:val="0"/>
          <w:numId w:val="0"/>
        </w:numPr>
        <w:kinsoku/>
        <w:wordWrap/>
        <w:overflowPunct/>
        <w:topLinePunct w:val="0"/>
        <w:autoSpaceDE/>
        <w:autoSpaceDN/>
        <w:bidi w:val="0"/>
        <w:adjustRightInd/>
        <w:snapToGrid/>
        <w:ind w:right="0" w:rightChars="0" w:firstLine="640" w:firstLineChars="200"/>
        <w:jc w:val="left"/>
        <w:textAlignment w:val="auto"/>
        <w:rPr>
          <w:rFonts w:hint="eastAsia" w:ascii="仿宋_GB2312" w:hAnsi="仿宋_GB2312" w:eastAsia="仿宋_GB2312"/>
          <w:sz w:val="32"/>
          <w:szCs w:val="22"/>
          <w:lang w:val="en-US" w:eastAsia="zh-CN"/>
        </w:rPr>
      </w:pPr>
      <w:r>
        <w:rPr>
          <w:rFonts w:hint="eastAsia" w:ascii="仿宋_GB2312" w:hAnsi="仿宋_GB2312" w:eastAsia="仿宋_GB2312"/>
          <w:sz w:val="32"/>
          <w:szCs w:val="22"/>
          <w:lang w:val="en-US" w:eastAsia="zh-CN"/>
        </w:rPr>
        <w:t>2.部门预算收支构成：社会保障就业支出9127.57万元，占比95.02%；卫生健康支出15.8万元，占比0.16%；农林水支出63万元，占比0.66%；其他支出400万元，占比4.16%。</w:t>
      </w:r>
    </w:p>
    <w:p w14:paraId="530E0853">
      <w:pPr>
        <w:keepNext w:val="0"/>
        <w:keepLines w:val="0"/>
        <w:pageBreakBefore w:val="0"/>
        <w:widowControl w:val="0"/>
        <w:kinsoku/>
        <w:wordWrap/>
        <w:overflowPunct/>
        <w:topLinePunct w:val="0"/>
        <w:autoSpaceDE/>
        <w:autoSpaceDN/>
        <w:bidi w:val="0"/>
        <w:adjustRightInd/>
        <w:snapToGrid/>
        <w:ind w:right="0" w:rightChars="0" w:firstLine="640" w:firstLineChars="200"/>
        <w:jc w:val="left"/>
        <w:textAlignment w:val="auto"/>
        <w:rPr>
          <w:rFonts w:hint="eastAsia" w:ascii="仿宋_GB2312" w:hAnsi="仿宋_GB2312" w:eastAsia="仿宋_GB2312"/>
          <w:sz w:val="32"/>
          <w:szCs w:val="22"/>
          <w:lang w:val="en-US" w:eastAsia="zh-CN"/>
        </w:rPr>
      </w:pPr>
      <w:r>
        <w:rPr>
          <w:rFonts w:hint="eastAsia" w:ascii="仿宋_GB2312" w:hAnsi="仿宋_GB2312" w:eastAsia="仿宋_GB2312"/>
          <w:sz w:val="32"/>
          <w:szCs w:val="22"/>
          <w:lang w:val="en-US" w:eastAsia="zh-CN"/>
        </w:rPr>
        <w:t>3.部门预算支出预决算数据对比分析：2024年我单位年初预算安排收入9908.8万元、决算9143.36万元，决算比年初预算减少765.44万元，减少的主要原因：2024年财政对机关事业单位养老保险的补助减少。</w:t>
      </w:r>
    </w:p>
    <w:p w14:paraId="608F7FC2">
      <w:pPr>
        <w:keepNext w:val="0"/>
        <w:keepLines w:val="0"/>
        <w:pageBreakBefore w:val="0"/>
        <w:widowControl w:val="0"/>
        <w:kinsoku/>
        <w:wordWrap/>
        <w:overflowPunct/>
        <w:topLinePunct w:val="0"/>
        <w:autoSpaceDE/>
        <w:autoSpaceDN/>
        <w:bidi w:val="0"/>
        <w:adjustRightInd/>
        <w:snapToGrid/>
        <w:ind w:right="0" w:rightChars="0" w:firstLine="640" w:firstLineChars="200"/>
        <w:jc w:val="left"/>
        <w:textAlignment w:val="auto"/>
        <w:rPr>
          <w:rFonts w:hint="eastAsia" w:ascii="仿宋_GB2312" w:hAnsi="仿宋_GB2312" w:eastAsia="仿宋_GB2312"/>
          <w:sz w:val="32"/>
          <w:szCs w:val="22"/>
          <w:lang w:val="en-US" w:eastAsia="zh-CN"/>
        </w:rPr>
      </w:pPr>
      <w:r>
        <w:rPr>
          <w:rFonts w:hint="eastAsia" w:ascii="仿宋_GB2312" w:hAnsi="仿宋_GB2312" w:eastAsia="仿宋_GB2312"/>
          <w:sz w:val="32"/>
          <w:szCs w:val="22"/>
          <w:lang w:val="en-US" w:eastAsia="zh-CN"/>
        </w:rPr>
        <w:t>2024年我单位预算执行实际支出了9143.36万元，比2023年的11212.81万元减少2069.45万元，减幅18%，增减变动原因：2024年人员增减变动、社保基数调整及医保基金不再纳入本部门预决算。</w:t>
      </w:r>
    </w:p>
    <w:p w14:paraId="58755B3B">
      <w:pPr>
        <w:ind w:left="0" w:leftChars="0" w:right="0" w:rightChars="0" w:firstLine="640" w:firstLineChars="200"/>
        <w:jc w:val="left"/>
        <w:rPr>
          <w:rFonts w:hint="eastAsia" w:ascii="黑体" w:hAnsi="黑体" w:eastAsia="黑体"/>
          <w:sz w:val="32"/>
        </w:rPr>
      </w:pPr>
      <w:r>
        <w:rPr>
          <w:rFonts w:hint="eastAsia" w:ascii="黑体" w:hAnsi="黑体" w:eastAsia="黑体"/>
          <w:sz w:val="32"/>
        </w:rPr>
        <w:t>二、绩效自评情况</w:t>
      </w:r>
    </w:p>
    <w:p w14:paraId="24EBAB42">
      <w:pPr>
        <w:numPr>
          <w:ilvl w:val="0"/>
          <w:numId w:val="2"/>
        </w:num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预算执行情况。</w:t>
      </w:r>
      <w:r>
        <w:rPr>
          <w:rFonts w:hint="eastAsia" w:ascii="仿宋_GB2312" w:eastAsia="仿宋_GB2312"/>
          <w:sz w:val="32"/>
          <w:szCs w:val="32"/>
        </w:rPr>
        <w:t>部门内部资金</w:t>
      </w:r>
      <w:r>
        <w:rPr>
          <w:rFonts w:hint="eastAsia" w:ascii="仿宋_GB2312" w:eastAsia="仿宋_GB2312"/>
          <w:sz w:val="32"/>
          <w:szCs w:val="32"/>
          <w:lang w:eastAsia="zh-CN"/>
        </w:rPr>
        <w:t>、资产、人员等</w:t>
      </w:r>
      <w:r>
        <w:rPr>
          <w:rFonts w:hint="eastAsia" w:ascii="仿宋_GB2312" w:eastAsia="仿宋_GB2312"/>
          <w:sz w:val="32"/>
          <w:szCs w:val="32"/>
        </w:rPr>
        <w:t>情况，包括资金日常管理、专项资金管理、资产管理、风险控制</w:t>
      </w:r>
      <w:r>
        <w:rPr>
          <w:rFonts w:hint="eastAsia" w:ascii="仿宋_GB2312" w:eastAsia="仿宋_GB2312"/>
          <w:sz w:val="32"/>
          <w:szCs w:val="32"/>
          <w:lang w:eastAsia="zh-CN"/>
        </w:rPr>
        <w:t>、人员管理、制度管理</w:t>
      </w:r>
      <w:r>
        <w:rPr>
          <w:rFonts w:hint="eastAsia" w:ascii="仿宋_GB2312" w:eastAsia="仿宋_GB2312"/>
          <w:sz w:val="32"/>
          <w:szCs w:val="32"/>
        </w:rPr>
        <w:t>等。</w:t>
      </w:r>
    </w:p>
    <w:p w14:paraId="1FA4FC31">
      <w:pPr>
        <w:ind w:left="0" w:leftChars="0" w:right="0" w:rightChars="0" w:firstLine="640" w:firstLineChars="200"/>
        <w:jc w:val="left"/>
        <w:rPr>
          <w:rFonts w:hint="eastAsia" w:ascii="仿宋_GB2312" w:hAnsi="仿宋_GB2312" w:eastAsia="仿宋_GB2312"/>
          <w:sz w:val="32"/>
          <w:szCs w:val="22"/>
          <w:lang w:val="en-US" w:eastAsia="zh-CN"/>
        </w:rPr>
      </w:pPr>
      <w:r>
        <w:rPr>
          <w:rFonts w:hint="eastAsia" w:ascii="仿宋_GB2312" w:hAnsi="仿宋_GB2312" w:eastAsia="仿宋_GB2312"/>
          <w:sz w:val="32"/>
          <w:szCs w:val="22"/>
          <w:lang w:val="en-US" w:eastAsia="zh-CN"/>
        </w:rPr>
        <w:t>预算执行方面，根据“总量控制、计划管理”的要求从严控制行政经费，财政供养人员25人控制在预算编制以内，压缩公务费开支，“三公”经费支出总额2.82万元，控制在预算总额以内；资产配置严格政府采购，按照预算科目规定使用财政资金，保障资金支出的规范化、制度化。</w:t>
      </w:r>
    </w:p>
    <w:p w14:paraId="39ED84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22"/>
          <w:lang w:val="en-US" w:eastAsia="zh-CN"/>
        </w:rPr>
      </w:pPr>
      <w:r>
        <w:rPr>
          <w:rFonts w:hint="eastAsia" w:ascii="仿宋_GB2312" w:hAnsi="仿宋_GB2312" w:eastAsia="仿宋_GB2312"/>
          <w:sz w:val="32"/>
          <w:szCs w:val="22"/>
          <w:lang w:val="en-US" w:eastAsia="zh-CN"/>
        </w:rPr>
        <w:t>项目经费方面：</w:t>
      </w:r>
    </w:p>
    <w:p w14:paraId="031881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sz w:val="32"/>
          <w:szCs w:val="22"/>
          <w:lang w:val="en-US" w:eastAsia="zh-CN"/>
        </w:rPr>
      </w:pPr>
      <w:r>
        <w:rPr>
          <w:rFonts w:hint="eastAsia" w:ascii="仿宋_GB2312" w:hAnsi="仿宋_GB2312" w:eastAsia="仿宋_GB2312"/>
          <w:sz w:val="32"/>
          <w:szCs w:val="22"/>
          <w:lang w:val="en-US" w:eastAsia="zh-CN"/>
        </w:rPr>
        <w:t>1.信息网络费8万元，根据文件要求用于社会保险信息平台系统维护。社保中心承担全县各项社会保险数据的采集、统计分析及其他管理工作。通过专项资金支持，保证业务系统支撑平台的技术服务及维护，确保了社会保险各业务系统稳定运行；提升社会保障系统安全等级。（韶人社函〔2015〕5号）</w:t>
      </w:r>
    </w:p>
    <w:p w14:paraId="219A27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sz w:val="32"/>
          <w:szCs w:val="22"/>
          <w:lang w:val="en-US" w:eastAsia="zh-CN"/>
        </w:rPr>
        <w:t>2.城乡居民基本养老保险824万元，根据文件要求</w:t>
      </w:r>
      <w:r>
        <w:rPr>
          <w:rFonts w:hint="eastAsia" w:ascii="仿宋_GB2312" w:hAnsi="仿宋_GB2312" w:eastAsia="仿宋_GB2312" w:cs="仿宋_GB2312"/>
          <w:sz w:val="32"/>
          <w:szCs w:val="32"/>
          <w:lang w:val="en-US" w:eastAsia="zh-CN"/>
        </w:rPr>
        <w:t>确保城乡居民养老保险缴费补贴和城乡居民基本养老保险基础养老金补贴及时到位，参保人员不断扩大，基金稳定运行。（粤人社规</w:t>
      </w:r>
      <w:r>
        <w:rPr>
          <w:rFonts w:hint="eastAsia" w:ascii="仿宋_GB2312" w:hAnsi="仿宋_GB2312" w:eastAsia="仿宋_GB2312"/>
          <w:sz w:val="32"/>
          <w:szCs w:val="22"/>
          <w:lang w:val="en-US" w:eastAsia="zh-CN"/>
        </w:rPr>
        <w:t>〔</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sz w:val="32"/>
          <w:szCs w:val="22"/>
          <w:lang w:val="en-US" w:eastAsia="zh-CN"/>
        </w:rPr>
        <w:t>〕</w:t>
      </w:r>
      <w:r>
        <w:rPr>
          <w:rFonts w:hint="eastAsia" w:ascii="仿宋_GB2312" w:hAnsi="仿宋_GB2312" w:eastAsia="仿宋_GB2312" w:cs="仿宋_GB2312"/>
          <w:sz w:val="32"/>
          <w:szCs w:val="32"/>
          <w:lang w:val="en-US" w:eastAsia="zh-CN"/>
        </w:rPr>
        <w:t>1号、始府〔2015〕10号）</w:t>
      </w:r>
    </w:p>
    <w:p w14:paraId="4984DD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乡居民养老丧葬补助金（含特殊群体缴费）188.78万元，根据文件要求确保城乡居民养老保险缴费补贴和城乡居民基本养老保险基础养老金补贴及时到位，参保人员不断扩大，基金稳定运行。（粤府〔2013〕92号）</w:t>
      </w:r>
    </w:p>
    <w:p w14:paraId="7F6302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宽带传输费1.2万元，根据文件要求落实进一步优化便民服务，完善社保业务网上经办工作，需要信息平台所需的宽带传输支持。支撑社保各业务信息的传输和社保各个系统有效应用，社保系统内的信息互通及管理，以及实现不同部门系统之间的实时对接。（韶人社函〔2015〕5号）</w:t>
      </w:r>
    </w:p>
    <w:p w14:paraId="768FFC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5.社会保险经费（含办理社保业务银行手续费）7.2万元，根据文件要求，用于发放临聘人员的工资待遇，保障养老保险业务正常开展。（始机编〔2010〕2号、请示批复2012.03.21、韶人社函〔2015〕5号）。</w:t>
      </w:r>
    </w:p>
    <w:p w14:paraId="38C39E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6.离休干部补贴23.68万，根据实际离休干部人数，确保离休干部生活补贴正常及时发放，保障离休干部的切实利益，确保社会稳定。</w:t>
      </w:r>
    </w:p>
    <w:p w14:paraId="6BBF3A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default" w:ascii="仿宋_GB2312" w:hAnsi="仿宋_GB2312" w:eastAsia="仿宋_GB2312"/>
          <w:sz w:val="32"/>
          <w:szCs w:val="22"/>
          <w:lang w:val="en-US" w:eastAsia="zh-CN"/>
        </w:rPr>
      </w:pPr>
      <w:r>
        <w:rPr>
          <w:rFonts w:hint="eastAsia" w:ascii="仿宋_GB2312" w:hAnsi="仿宋_GB2312" w:eastAsia="仿宋_GB2312" w:cs="仿宋_GB2312"/>
          <w:sz w:val="32"/>
          <w:szCs w:val="32"/>
          <w:lang w:val="en-US" w:eastAsia="zh-CN"/>
        </w:rPr>
        <w:t>7.财政对机关事业单位养老保险的补助7560万元，根据文件要求确稳定发放机关事业单位基础养老金，参保人员不断扩大，待遇逐年上升。（《中华人民共和国社会保险法》《社会保险基金行政监督办法》《广东省机关事业单位工作人员基本养老保险经办规程》）</w:t>
      </w:r>
    </w:p>
    <w:p w14:paraId="11B45404">
      <w:pPr>
        <w:keepNext w:val="0"/>
        <w:keepLines w:val="0"/>
        <w:pageBreakBefore w:val="0"/>
        <w:widowControl w:val="0"/>
        <w:kinsoku/>
        <w:wordWrap/>
        <w:overflowPunct/>
        <w:topLinePunct w:val="0"/>
        <w:autoSpaceDE/>
        <w:autoSpaceDN/>
        <w:bidi w:val="0"/>
        <w:adjustRightInd/>
        <w:snapToGrid/>
        <w:ind w:right="0" w:rightChars="0" w:firstLine="640" w:firstLineChars="200"/>
        <w:jc w:val="left"/>
        <w:textAlignment w:val="auto"/>
        <w:rPr>
          <w:rFonts w:hint="default" w:ascii="仿宋_GB2312" w:hAnsi="仿宋_GB2312" w:eastAsia="仿宋_GB2312"/>
          <w:sz w:val="32"/>
          <w:szCs w:val="22"/>
          <w:lang w:val="en-US" w:eastAsia="zh-CN"/>
        </w:rPr>
      </w:pPr>
      <w:r>
        <w:rPr>
          <w:rFonts w:hint="default" w:ascii="仿宋_GB2312" w:hAnsi="仿宋_GB2312" w:eastAsia="仿宋_GB2312"/>
          <w:sz w:val="32"/>
          <w:szCs w:val="22"/>
          <w:lang w:val="en-US" w:eastAsia="zh-CN"/>
        </w:rPr>
        <w:t>资金</w:t>
      </w:r>
      <w:r>
        <w:rPr>
          <w:rFonts w:hint="eastAsia" w:ascii="仿宋_GB2312" w:hAnsi="仿宋_GB2312" w:eastAsia="仿宋_GB2312"/>
          <w:sz w:val="32"/>
          <w:szCs w:val="22"/>
          <w:lang w:val="en-US" w:eastAsia="zh-CN"/>
        </w:rPr>
        <w:t>管理方面</w:t>
      </w:r>
      <w:r>
        <w:rPr>
          <w:rFonts w:hint="default" w:ascii="仿宋_GB2312" w:hAnsi="仿宋_GB2312" w:eastAsia="仿宋_GB2312"/>
          <w:sz w:val="32"/>
          <w:szCs w:val="22"/>
          <w:lang w:val="en-US" w:eastAsia="zh-CN"/>
        </w:rPr>
        <w:t>：严格执行要求，建立经办机构和财政部门每月对账机制，做到账账、账表、账单相符。严格规范资金管理和使用。实行专款专用，资金支出审核程序做到规范化、程序化。</w:t>
      </w:r>
    </w:p>
    <w:p w14:paraId="35F4CD0C">
      <w:pPr>
        <w:ind w:left="0" w:leftChars="0" w:right="0" w:rightChars="0" w:firstLine="640" w:firstLineChars="200"/>
        <w:jc w:val="left"/>
        <w:rPr>
          <w:rFonts w:hint="default" w:ascii="仿宋_GB2312" w:hAnsi="仿宋_GB2312" w:eastAsia="仿宋_GB2312"/>
          <w:sz w:val="32"/>
          <w:szCs w:val="22"/>
          <w:lang w:val="en-US" w:eastAsia="zh-CN"/>
        </w:rPr>
      </w:pPr>
      <w:r>
        <w:rPr>
          <w:rFonts w:hint="default" w:ascii="仿宋_GB2312" w:hAnsi="仿宋_GB2312" w:eastAsia="仿宋_GB2312"/>
          <w:sz w:val="32"/>
          <w:szCs w:val="22"/>
          <w:lang w:val="en-US" w:eastAsia="zh-CN"/>
        </w:rPr>
        <w:t>风险控制</w:t>
      </w:r>
      <w:r>
        <w:rPr>
          <w:rFonts w:hint="eastAsia" w:ascii="仿宋_GB2312" w:hAnsi="仿宋_GB2312" w:eastAsia="仿宋_GB2312"/>
          <w:sz w:val="32"/>
          <w:szCs w:val="22"/>
          <w:lang w:val="en-US" w:eastAsia="zh-CN"/>
        </w:rPr>
        <w:t>方面</w:t>
      </w:r>
      <w:r>
        <w:rPr>
          <w:rFonts w:hint="default" w:ascii="仿宋_GB2312" w:hAnsi="仿宋_GB2312" w:eastAsia="仿宋_GB2312"/>
          <w:sz w:val="32"/>
          <w:szCs w:val="22"/>
          <w:lang w:val="en-US" w:eastAsia="zh-CN"/>
        </w:rPr>
        <w:t>：严格规范业务工作流程和内部控制制度。严格按照管理权限分级审核，业务经办规范操作，以确保专项资金的安全性和有效性。</w:t>
      </w:r>
    </w:p>
    <w:p w14:paraId="430B3F51">
      <w:pPr>
        <w:ind w:left="0" w:leftChars="0" w:right="0" w:rightChars="0" w:firstLine="640" w:firstLineChars="200"/>
        <w:jc w:val="left"/>
        <w:rPr>
          <w:rFonts w:hint="default" w:ascii="仿宋_GB2312" w:hAnsi="仿宋_GB2312" w:eastAsia="仿宋_GB2312"/>
          <w:sz w:val="32"/>
          <w:szCs w:val="22"/>
          <w:lang w:val="en-US" w:eastAsia="zh-CN"/>
        </w:rPr>
      </w:pPr>
      <w:r>
        <w:rPr>
          <w:rFonts w:hint="default" w:ascii="仿宋_GB2312" w:hAnsi="仿宋_GB2312" w:eastAsia="仿宋_GB2312"/>
          <w:sz w:val="32"/>
          <w:szCs w:val="22"/>
          <w:lang w:val="en-US" w:eastAsia="zh-CN"/>
        </w:rPr>
        <w:t>资产管理</w:t>
      </w:r>
      <w:r>
        <w:rPr>
          <w:rFonts w:hint="eastAsia" w:ascii="仿宋_GB2312" w:hAnsi="仿宋_GB2312" w:eastAsia="仿宋_GB2312"/>
          <w:sz w:val="32"/>
          <w:szCs w:val="22"/>
          <w:lang w:val="en-US" w:eastAsia="zh-CN"/>
        </w:rPr>
        <w:t>方面</w:t>
      </w:r>
      <w:r>
        <w:rPr>
          <w:rFonts w:hint="default" w:ascii="仿宋_GB2312" w:hAnsi="仿宋_GB2312" w:eastAsia="仿宋_GB2312"/>
          <w:sz w:val="32"/>
          <w:szCs w:val="22"/>
          <w:lang w:val="en-US" w:eastAsia="zh-CN"/>
        </w:rPr>
        <w:t>：各部门及其所属部门应当明确资产使用人和管理人的岗位责任。资产使用人、管理人应当履行岗位责任，按照规程合理使用、管理资产，充分发挥资产效能。资产需要维修、保养、调剂、更新、报废的，资产使用人、管理人应当及时提出。资产使用人、管理人发生变化的，应当及时办理资产交接手续。</w:t>
      </w:r>
    </w:p>
    <w:p w14:paraId="152B2DC7">
      <w:pPr>
        <w:ind w:left="0" w:leftChars="0" w:right="0" w:rightChars="0" w:firstLine="640" w:firstLineChars="200"/>
        <w:jc w:val="left"/>
        <w:rPr>
          <w:rFonts w:hint="eastAsia" w:ascii="仿宋_GB2312" w:hAnsi="仿宋_GB2312" w:eastAsia="仿宋_GB2312"/>
          <w:sz w:val="32"/>
          <w:lang w:eastAsia="zh-CN"/>
        </w:rPr>
      </w:pPr>
      <w:r>
        <w:rPr>
          <w:rFonts w:hint="default" w:ascii="仿宋_GB2312" w:hAnsi="仿宋_GB2312" w:eastAsia="仿宋_GB2312"/>
          <w:sz w:val="32"/>
          <w:szCs w:val="22"/>
          <w:lang w:val="en-US" w:eastAsia="zh-CN"/>
        </w:rPr>
        <w:t>人员管理</w:t>
      </w:r>
      <w:r>
        <w:rPr>
          <w:rFonts w:hint="eastAsia" w:ascii="仿宋_GB2312" w:hAnsi="仿宋_GB2312" w:eastAsia="仿宋_GB2312"/>
          <w:sz w:val="32"/>
          <w:szCs w:val="22"/>
          <w:lang w:val="en-US" w:eastAsia="zh-CN"/>
        </w:rPr>
        <w:t>方面</w:t>
      </w:r>
      <w:r>
        <w:rPr>
          <w:rFonts w:hint="default" w:ascii="仿宋_GB2312" w:hAnsi="仿宋_GB2312" w:eastAsia="仿宋_GB2312"/>
          <w:sz w:val="32"/>
          <w:szCs w:val="22"/>
          <w:lang w:val="en-US" w:eastAsia="zh-CN"/>
        </w:rPr>
        <w:t>：维护窗口日常工作秩序，规范工作人员行为, 提高服务水平，树立政府形象，建设服务配套、办事廉洁高效的行政服务平台，确保县行政服务大楼办事大厅及各项业务工作的有序开展，制定人员管理细则。</w:t>
      </w:r>
    </w:p>
    <w:p w14:paraId="39CE16A5">
      <w:pPr>
        <w:numPr>
          <w:ilvl w:val="0"/>
          <w:numId w:val="2"/>
        </w:numPr>
        <w:ind w:left="0" w:leftChars="0" w:right="0" w:rightChars="0" w:firstLine="640" w:firstLineChars="200"/>
        <w:jc w:val="left"/>
        <w:rPr>
          <w:rFonts w:hint="eastAsia" w:ascii="仿宋_GB2312" w:eastAsia="仿宋_GB2312"/>
          <w:sz w:val="32"/>
          <w:szCs w:val="32"/>
        </w:rPr>
      </w:pPr>
      <w:r>
        <w:rPr>
          <w:rFonts w:hint="eastAsia" w:ascii="仿宋_GB2312" w:hAnsi="仿宋_GB2312" w:eastAsia="仿宋_GB2312"/>
          <w:sz w:val="32"/>
          <w:lang w:eastAsia="zh-CN"/>
        </w:rPr>
        <w:t>部门整体支出目标实现程度及使用绩效。</w:t>
      </w:r>
      <w:r>
        <w:rPr>
          <w:rFonts w:hint="eastAsia" w:ascii="仿宋_GB2312" w:eastAsia="仿宋_GB2312"/>
          <w:sz w:val="32"/>
          <w:szCs w:val="32"/>
        </w:rPr>
        <w:t>从经济性、效率性、效益性等方面对部门支出进行总体评价</w:t>
      </w:r>
      <w:r>
        <w:rPr>
          <w:rFonts w:hint="eastAsia" w:ascii="仿宋_GB2312" w:eastAsia="仿宋_GB2312"/>
          <w:sz w:val="32"/>
          <w:szCs w:val="32"/>
          <w:lang w:eastAsia="zh-CN"/>
        </w:rPr>
        <w:t>分析</w:t>
      </w:r>
      <w:r>
        <w:rPr>
          <w:rFonts w:hint="eastAsia" w:ascii="仿宋_GB2312" w:eastAsia="仿宋_GB2312"/>
          <w:sz w:val="32"/>
          <w:szCs w:val="32"/>
        </w:rPr>
        <w:t>。</w:t>
      </w:r>
    </w:p>
    <w:p w14:paraId="2E0A6125">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年度部门按各级工作要求完成年度各项重点工作。</w:t>
      </w:r>
    </w:p>
    <w:p w14:paraId="57ADC507">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经济性方面：完成各平台下发的共993条疑点数据的核查整改工作，追回多发待遇20.26万元；向我县502家企业发放稳岗补贴60.83万元。</w:t>
      </w:r>
    </w:p>
    <w:p w14:paraId="55E78F38">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效率性方面：完成做实职业年金补计息613万元，累计完成5843人，完成率达79%，其中退休“中人”补计息已全部完成，</w:t>
      </w:r>
    </w:p>
    <w:p w14:paraId="56E00855">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效益性方面：为全县51722名退休人员发放退休待遇60239万元；办理死亡待遇200笔，发放死亡待遇800余万元；办理失业待遇224笔，发放失业待遇495万元；办理工伤保险待遇277笔，发放各项工伤待遇1181.8万元。为全县10个乡镇公共服务大厅、127个村居党群服务中心、11个邮储网点及16个农商银行网点开通经办人员业务权限，开展社保业务培训指导。</w:t>
      </w:r>
    </w:p>
    <w:p w14:paraId="035D19A7">
      <w:pPr>
        <w:numPr>
          <w:ilvl w:val="0"/>
          <w:numId w:val="2"/>
        </w:num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自评结论。</w:t>
      </w:r>
    </w:p>
    <w:p w14:paraId="4E236FF8">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202</w:t>
      </w:r>
      <w:r>
        <w:rPr>
          <w:rFonts w:hint="eastAsia" w:ascii="仿宋_GB2312" w:hAnsi="仿宋_GB2312" w:eastAsia="仿宋_GB2312"/>
          <w:sz w:val="32"/>
          <w:lang w:val="en-US" w:eastAsia="zh-CN"/>
        </w:rPr>
        <w:t>4</w:t>
      </w:r>
      <w:r>
        <w:rPr>
          <w:rFonts w:hint="eastAsia" w:ascii="仿宋_GB2312" w:hAnsi="仿宋_GB2312" w:eastAsia="仿宋_GB2312"/>
          <w:sz w:val="32"/>
          <w:lang w:eastAsia="zh-CN"/>
        </w:rPr>
        <w:t>年部门整体支出绩效自评结果显示，我单位绩效管理情况达到了年初设定的各项绩效目标，预算配置控制较好，切实有效地执行了内部财务管理制度、车辆、资产内部管理制度，预算资金按规定管理使用。较好地完成了20</w:t>
      </w:r>
      <w:r>
        <w:rPr>
          <w:rFonts w:hint="eastAsia" w:ascii="仿宋_GB2312" w:hAnsi="仿宋_GB2312" w:eastAsia="仿宋_GB2312"/>
          <w:sz w:val="32"/>
          <w:lang w:val="en-US" w:eastAsia="zh-CN"/>
        </w:rPr>
        <w:t>24</w:t>
      </w:r>
      <w:r>
        <w:rPr>
          <w:rFonts w:hint="eastAsia" w:ascii="仿宋_GB2312" w:hAnsi="仿宋_GB2312" w:eastAsia="仿宋_GB2312"/>
          <w:sz w:val="32"/>
          <w:lang w:eastAsia="zh-CN"/>
        </w:rPr>
        <w:t>年上级主管部门下达我中心的各项工作任务和重点工作计划。</w:t>
      </w:r>
    </w:p>
    <w:p w14:paraId="025C1CF6">
      <w:pPr>
        <w:numPr>
          <w:ilvl w:val="0"/>
          <w:numId w:val="3"/>
        </w:numPr>
        <w:ind w:left="0" w:leftChars="0" w:right="0" w:rightChars="0" w:firstLine="640" w:firstLineChars="200"/>
        <w:jc w:val="left"/>
        <w:rPr>
          <w:rFonts w:hint="eastAsia" w:ascii="黑体" w:hAnsi="黑体" w:eastAsia="黑体"/>
          <w:sz w:val="32"/>
        </w:rPr>
      </w:pPr>
      <w:r>
        <w:rPr>
          <w:rFonts w:hint="eastAsia" w:ascii="黑体" w:hAnsi="黑体" w:eastAsia="黑体"/>
          <w:sz w:val="32"/>
        </w:rPr>
        <w:t>存在问题及改进意见。</w:t>
      </w:r>
    </w:p>
    <w:p w14:paraId="7336B054">
      <w:pPr>
        <w:keepNext w:val="0"/>
        <w:keepLines w:val="0"/>
        <w:pageBreakBefore w:val="0"/>
        <w:widowControl w:val="0"/>
        <w:numPr>
          <w:ilvl w:val="0"/>
          <w:numId w:val="4"/>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征缴扩面难度增大。我县参保群体逐步趋于稳定，扩面难度不断提升。</w:t>
      </w:r>
    </w:p>
    <w:p w14:paraId="7B8E8E0F">
      <w:pPr>
        <w:keepNext w:val="0"/>
        <w:keepLines w:val="0"/>
        <w:pageBreakBefore w:val="0"/>
        <w:widowControl w:val="0"/>
        <w:numPr>
          <w:ilvl w:val="0"/>
          <w:numId w:val="4"/>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服刑人员多领待遇退回难度大。涉及服刑人员多领待遇的，因大部分待遇领取人员仍在服刑，家属不配合退款，追缴难度较大。</w:t>
      </w:r>
    </w:p>
    <w:p w14:paraId="695CD56E">
      <w:pPr>
        <w:keepNext w:val="0"/>
        <w:keepLines w:val="0"/>
        <w:pageBreakBefore w:val="0"/>
        <w:widowControl w:val="0"/>
        <w:numPr>
          <w:ilvl w:val="0"/>
          <w:numId w:val="4"/>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经办力量不足。我中心经办人员不足，高风险业务需要三级审批，同一业务的经办人不能兼任其他业务经办，人员数量难以符合社保业务经办内控的要求。建议财政加大人员经费支持力度，满足社保经办人员数量要求。</w:t>
      </w:r>
    </w:p>
    <w:p w14:paraId="5FAF38AA">
      <w:pPr>
        <w:keepNext w:val="0"/>
        <w:keepLines w:val="0"/>
        <w:pageBreakBefore w:val="0"/>
        <w:widowControl w:val="0"/>
        <w:numPr>
          <w:ilvl w:val="0"/>
          <w:numId w:val="0"/>
        </w:numPr>
        <w:kinsoku/>
        <w:wordWrap/>
        <w:overflowPunct/>
        <w:topLinePunct w:val="0"/>
        <w:autoSpaceDE/>
        <w:autoSpaceDN/>
        <w:bidi w:val="0"/>
        <w:adjustRightInd/>
        <w:snapToGrid/>
        <w:ind w:leftChars="0" w:right="0" w:rightChars="0" w:firstLine="640" w:firstLineChars="200"/>
        <w:jc w:val="left"/>
        <w:textAlignment w:val="auto"/>
        <w:rPr>
          <w:rFonts w:hint="eastAsia" w:ascii="仿宋_GB2312" w:hAnsi="仿宋_GB2312" w:eastAsia="仿宋_GB2312" w:cs="Times New Roman"/>
          <w:sz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GB2312">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EF3C9"/>
    <w:multiLevelType w:val="singleLevel"/>
    <w:tmpl w:val="9DDEF3C9"/>
    <w:lvl w:ilvl="0" w:tentative="0">
      <w:start w:val="2"/>
      <w:numFmt w:val="chineseCounting"/>
      <w:suff w:val="nothing"/>
      <w:lvlText w:val="（%1）"/>
      <w:lvlJc w:val="left"/>
      <w:rPr>
        <w:rFonts w:hint="eastAsia"/>
      </w:rPr>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34B13B38"/>
    <w:multiLevelType w:val="singleLevel"/>
    <w:tmpl w:val="34B13B38"/>
    <w:lvl w:ilvl="0" w:tentative="0">
      <w:start w:val="3"/>
      <w:numFmt w:val="chineseCounting"/>
      <w:suff w:val="nothing"/>
      <w:lvlText w:val="%1、"/>
      <w:lvlJc w:val="left"/>
      <w:rPr>
        <w:rFonts w:hint="eastAsia"/>
      </w:rPr>
    </w:lvl>
  </w:abstractNum>
  <w:abstractNum w:abstractNumId="3">
    <w:nsid w:val="39F8E436"/>
    <w:multiLevelType w:val="singleLevel"/>
    <w:tmpl w:val="39F8E43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ZTA1ZjBjNWU2NDYxMWQ1NzRmMTYyMjc1MzZmZTYifQ=="/>
  </w:docVars>
  <w:rsids>
    <w:rsidRoot w:val="00172A27"/>
    <w:rsid w:val="0D61000D"/>
    <w:rsid w:val="0FDC58CE"/>
    <w:rsid w:val="14EB191A"/>
    <w:rsid w:val="183F770B"/>
    <w:rsid w:val="238419F9"/>
    <w:rsid w:val="32B25C2C"/>
    <w:rsid w:val="446D29B5"/>
    <w:rsid w:val="45C7781C"/>
    <w:rsid w:val="5B9D0AF0"/>
    <w:rsid w:val="5C3E620B"/>
    <w:rsid w:val="5E0B5BD6"/>
    <w:rsid w:val="64B928D3"/>
    <w:rsid w:val="67BB0E89"/>
    <w:rsid w:val="6A0A2A16"/>
    <w:rsid w:val="72983F7E"/>
    <w:rsid w:val="75B94272"/>
    <w:rsid w:val="7DF122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8">
    <w:name w:val="Normal New New"/>
    <w:qFormat/>
    <w:uiPriority w:val="0"/>
    <w:pPr>
      <w:jc w:val="both"/>
    </w:pPr>
    <w:rPr>
      <w:rFonts w:ascii="Times New Roman" w:hAnsi="Times New Roman" w:eastAsia="宋体" w:cs="Times New Roman"/>
      <w:kern w:val="2"/>
      <w:sz w:val="21"/>
    </w:rPr>
  </w:style>
  <w:style w:type="paragraph" w:customStyle="1" w:styleId="9">
    <w:name w:val="Normal New"/>
    <w:qFormat/>
    <w:uiPriority w:val="0"/>
    <w:pPr>
      <w:jc w:val="both"/>
    </w:pPr>
    <w:rPr>
      <w:rFonts w:ascii="Times New Roman" w:hAnsi="Times New Roman" w:eastAsia="宋体" w:cs="Times New Roman"/>
      <w:kern w:val="2"/>
      <w:sz w:val="21"/>
    </w:rPr>
  </w:style>
  <w:style w:type="paragraph" w:customStyle="1" w:styleId="10">
    <w:name w:val="正文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1">
    <w:name w:val="Normal New New New New"/>
    <w:qFormat/>
    <w:uiPriority w:val="0"/>
    <w:pPr>
      <w:jc w:val="both"/>
    </w:pPr>
    <w:rPr>
      <w:rFonts w:ascii="Times New Roman" w:hAnsi="Times New Roman" w:eastAsia="宋体" w:cs="Times New Roman"/>
      <w:kern w:val="2"/>
      <w:sz w:val="21"/>
    </w:rPr>
  </w:style>
  <w:style w:type="paragraph" w:customStyle="1" w:styleId="12">
    <w:name w:val="Normal"/>
    <w:qFormat/>
    <w:uiPriority w:val="0"/>
    <w:pPr>
      <w:jc w:val="both"/>
    </w:pPr>
    <w:rPr>
      <w:rFonts w:ascii="Times New Roman" w:hAnsi="Times New Roman" w:eastAsia="宋体" w:cs="Times New Roman"/>
      <w:kern w:val="2"/>
      <w:sz w:val="21"/>
    </w:rPr>
  </w:style>
  <w:style w:type="paragraph" w:customStyle="1" w:styleId="13">
    <w:name w:val="Normal New New New"/>
    <w:qFormat/>
    <w:uiPriority w:val="0"/>
    <w:pPr>
      <w:jc w:val="both"/>
    </w:pPr>
    <w:rPr>
      <w:rFonts w:ascii="Times New Roman" w:hAnsi="Times New Roman" w:eastAsia="宋体" w:cs="Times New Roman"/>
      <w:kern w:val="2"/>
      <w:sz w:val="21"/>
    </w:rPr>
  </w:style>
  <w:style w:type="paragraph" w:customStyle="1" w:styleId="14">
    <w:name w:val="正文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5">
    <w:name w:val="Normal New New New New New"/>
    <w:qFormat/>
    <w:uiPriority w:val="0"/>
    <w:pPr>
      <w:jc w:val="both"/>
    </w:pPr>
    <w:rPr>
      <w:rFonts w:ascii="Times New Roman" w:hAnsi="Times New Roman" w:eastAsia="宋体" w:cs="Times New Roman"/>
      <w:kern w:val="2"/>
      <w:sz w:val="21"/>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7">
    <w:name w:val="Normal New New New New New New"/>
    <w:qFormat/>
    <w:uiPriority w:val="0"/>
    <w:pPr>
      <w:jc w:val="both"/>
    </w:pPr>
    <w:rPr>
      <w:rFonts w:ascii="Times New Roman" w:hAnsi="Times New Roman" w:eastAsia="宋体" w:cs="Times New Roman"/>
      <w:kern w:val="2"/>
      <w:sz w:val="21"/>
    </w:rPr>
  </w:style>
  <w:style w:type="paragraph" w:customStyle="1" w:styleId="18">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20">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13</Pages>
  <Words>5787</Words>
  <Characters>6138</Characters>
  <Lines>0</Lines>
  <Paragraphs>0</Paragraphs>
  <TotalTime>0</TotalTime>
  <ScaleCrop>false</ScaleCrop>
  <LinksUpToDate>false</LinksUpToDate>
  <CharactersWithSpaces>6201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WPS_1756969450</cp:lastModifiedBy>
  <cp:lastPrinted>2019-07-01T00:12:00Z</cp:lastPrinted>
  <dcterms:modified xsi:type="dcterms:W3CDTF">2025-10-13T03:29:50Z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9851FB10A76742D2ADCB006539F2E725_13</vt:lpwstr>
  </property>
  <property fmtid="{D5CDD505-2E9C-101B-9397-08002B2CF9AE}" pid="4" name="KSOTemplateDocerSaveRecord">
    <vt:lpwstr>eyJoZGlkIjoiODQ4OTk2NWMzZTE2OTkxOWY3ZjMwZGU2MTQ0MDQ0ZGYiLCJ1c2VySWQiOiIxNzM2OTgxNjU3In0=</vt:lpwstr>
  </property>
</Properties>
</file>