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48F4A0">
      <w:pPr>
        <w:pStyle w:val="18"/>
        <w:widowControl w:val="0"/>
        <w:autoSpaceDE w:val="0"/>
        <w:autoSpaceDN w:val="0"/>
        <w:rPr>
          <w:rFonts w:hint="eastAsia" w:ascii="黑体" w:hAnsi="黑体" w:eastAsia="黑体"/>
          <w:sz w:val="32"/>
          <w:lang w:eastAsia="zh-CN"/>
        </w:rPr>
      </w:pPr>
      <w:r>
        <w:rPr>
          <w:rFonts w:hint="eastAsia" w:ascii="黑体" w:hAnsi="黑体" w:eastAsia="黑体"/>
          <w:sz w:val="32"/>
        </w:rPr>
        <w:t>附件</w:t>
      </w:r>
      <w:r>
        <w:rPr>
          <w:rFonts w:hint="eastAsia" w:ascii="黑体" w:hAnsi="黑体" w:eastAsia="黑体"/>
          <w:sz w:val="32"/>
          <w:lang w:val="en-US" w:eastAsia="zh-CN"/>
        </w:rPr>
        <w:t>4</w:t>
      </w:r>
    </w:p>
    <w:p w14:paraId="445C133A">
      <w:pPr>
        <w:pStyle w:val="18"/>
        <w:widowControl w:val="0"/>
        <w:autoSpaceDE w:val="0"/>
        <w:autoSpaceDN w:val="0"/>
        <w:ind w:left="0" w:leftChars="0" w:right="0" w:rightChars="0" w:firstLine="0" w:firstLineChars="0"/>
        <w:jc w:val="center"/>
        <w:rPr>
          <w:rFonts w:hint="eastAsia" w:ascii="FangSong.GB2312" w:hAnsi="FangSong.GB2312" w:eastAsia="FangSong.GB2312"/>
          <w:sz w:val="30"/>
          <w:lang w:eastAsia="zh-CN"/>
        </w:rPr>
      </w:pPr>
    </w:p>
    <w:p w14:paraId="3650A179">
      <w:pPr>
        <w:pStyle w:val="18"/>
        <w:widowControl w:val="0"/>
        <w:autoSpaceDE w:val="0"/>
        <w:autoSpaceDN w:val="0"/>
        <w:ind w:left="0" w:leftChars="0" w:right="0" w:rightChars="0" w:firstLine="0" w:firstLineChars="0"/>
        <w:jc w:val="center"/>
        <w:rPr>
          <w:rFonts w:hint="eastAsia" w:ascii="FangSong.GB2312" w:hAnsi="FangSong.GB2312" w:eastAsia="FangSong.GB2312"/>
          <w:sz w:val="30"/>
          <w:lang w:eastAsia="zh-CN"/>
        </w:rPr>
      </w:pPr>
    </w:p>
    <w:p w14:paraId="07254BF7">
      <w:pPr>
        <w:pStyle w:val="18"/>
        <w:widowControl w:val="0"/>
        <w:autoSpaceDE w:val="0"/>
        <w:autoSpaceDN w:val="0"/>
        <w:ind w:left="0" w:leftChars="0" w:right="0" w:rightChars="0" w:firstLine="0" w:firstLineChars="0"/>
        <w:jc w:val="center"/>
        <w:rPr>
          <w:rFonts w:hint="eastAsia" w:ascii="FangSong.GB2312" w:hAnsi="FangSong.GB2312" w:eastAsia="FangSong.GB2312"/>
          <w:sz w:val="30"/>
          <w:lang w:eastAsia="zh-CN"/>
        </w:rPr>
      </w:pPr>
    </w:p>
    <w:p w14:paraId="46728A50">
      <w:pPr>
        <w:pStyle w:val="18"/>
        <w:widowControl w:val="0"/>
        <w:autoSpaceDE w:val="0"/>
        <w:autoSpaceDN w:val="0"/>
        <w:ind w:left="0" w:leftChars="0" w:right="0" w:rightChars="0" w:firstLine="0" w:firstLineChars="0"/>
        <w:jc w:val="center"/>
        <w:rPr>
          <w:rFonts w:hint="eastAsia" w:ascii="FangSong.GB2312" w:hAnsi="FangSong.GB2312" w:eastAsia="FangSong.GB2312"/>
          <w:b/>
          <w:bCs/>
          <w:sz w:val="52"/>
          <w:lang w:eastAsia="zh-CN"/>
        </w:rPr>
      </w:pPr>
      <w:r>
        <w:rPr>
          <w:rFonts w:hint="eastAsia" w:ascii="FangSong.GB2312" w:hAnsi="FangSong.GB2312" w:eastAsia="FangSong.GB2312"/>
          <w:b/>
          <w:bCs/>
          <w:sz w:val="52"/>
          <w:lang w:eastAsia="zh-CN"/>
        </w:rPr>
        <w:t>部门整体支出绩效自评报告</w:t>
      </w:r>
    </w:p>
    <w:p w14:paraId="1D4B61CA">
      <w:pPr>
        <w:pStyle w:val="18"/>
        <w:widowControl w:val="0"/>
        <w:autoSpaceDE w:val="0"/>
        <w:autoSpaceDN w:val="0"/>
        <w:ind w:left="0" w:leftChars="0" w:right="0" w:rightChars="0" w:firstLine="0" w:firstLineChars="0"/>
        <w:jc w:val="center"/>
        <w:rPr>
          <w:rFonts w:hint="eastAsia" w:ascii="宋体" w:hAnsi="宋体" w:eastAsia="宋体"/>
          <w:sz w:val="36"/>
        </w:rPr>
      </w:pPr>
    </w:p>
    <w:p w14:paraId="5BBA2F1D">
      <w:pPr>
        <w:pStyle w:val="18"/>
        <w:widowControl w:val="0"/>
        <w:autoSpaceDE w:val="0"/>
        <w:autoSpaceDN w:val="0"/>
        <w:ind w:left="0" w:leftChars="0" w:right="0" w:rightChars="0" w:firstLine="0" w:firstLineChars="0"/>
        <w:jc w:val="center"/>
        <w:rPr>
          <w:rFonts w:hint="eastAsia" w:ascii="宋体" w:hAnsi="宋体" w:eastAsia="宋体"/>
          <w:sz w:val="36"/>
        </w:rPr>
      </w:pPr>
    </w:p>
    <w:p w14:paraId="48F56A5B">
      <w:pPr>
        <w:pStyle w:val="18"/>
        <w:widowControl w:val="0"/>
        <w:autoSpaceDE w:val="0"/>
        <w:autoSpaceDN w:val="0"/>
        <w:ind w:left="0" w:leftChars="0" w:right="0" w:rightChars="0" w:firstLine="0" w:firstLineChars="0"/>
        <w:jc w:val="center"/>
        <w:rPr>
          <w:rFonts w:hint="eastAsia" w:ascii="宋体" w:hAnsi="宋体" w:eastAsia="宋体"/>
          <w:sz w:val="36"/>
        </w:rPr>
      </w:pPr>
    </w:p>
    <w:p w14:paraId="2F646DE4">
      <w:pPr>
        <w:pStyle w:val="18"/>
        <w:widowControl w:val="0"/>
        <w:autoSpaceDE w:val="0"/>
        <w:autoSpaceDN w:val="0"/>
        <w:ind w:left="0" w:leftChars="0" w:right="0" w:rightChars="0" w:firstLine="0" w:firstLineChars="0"/>
        <w:jc w:val="center"/>
        <w:rPr>
          <w:rFonts w:hint="eastAsia" w:ascii="宋体" w:hAnsi="宋体" w:eastAsia="宋体"/>
          <w:sz w:val="36"/>
        </w:rPr>
      </w:pPr>
    </w:p>
    <w:p w14:paraId="271F08C2">
      <w:pPr>
        <w:pStyle w:val="18"/>
        <w:widowControl w:val="0"/>
        <w:autoSpaceDE w:val="0"/>
        <w:autoSpaceDN w:val="0"/>
        <w:ind w:left="0" w:leftChars="0" w:right="0" w:rightChars="0" w:firstLine="0" w:firstLineChars="0"/>
        <w:jc w:val="center"/>
        <w:rPr>
          <w:rFonts w:hint="eastAsia" w:ascii="宋体" w:hAnsi="宋体" w:eastAsia="宋体"/>
          <w:sz w:val="36"/>
        </w:rPr>
      </w:pPr>
    </w:p>
    <w:p w14:paraId="161B4AA8">
      <w:pPr>
        <w:pStyle w:val="18"/>
        <w:widowControl w:val="0"/>
        <w:autoSpaceDE w:val="0"/>
        <w:autoSpaceDN w:val="0"/>
        <w:ind w:left="0" w:leftChars="0" w:right="0" w:rightChars="0" w:firstLine="0" w:firstLineChars="0"/>
        <w:jc w:val="center"/>
        <w:rPr>
          <w:rFonts w:hint="eastAsia" w:ascii="宋体" w:hAnsi="宋体" w:eastAsia="宋体"/>
          <w:sz w:val="36"/>
        </w:rPr>
      </w:pPr>
    </w:p>
    <w:p w14:paraId="371B5A51">
      <w:pPr>
        <w:pStyle w:val="18"/>
        <w:widowControl w:val="0"/>
        <w:autoSpaceDE w:val="0"/>
        <w:autoSpaceDN w:val="0"/>
        <w:ind w:left="0" w:leftChars="0" w:right="0" w:rightChars="0" w:firstLine="0" w:firstLineChars="0"/>
        <w:jc w:val="both"/>
        <w:rPr>
          <w:rFonts w:hint="eastAsia" w:ascii="宋体" w:hAnsi="宋体"/>
          <w:sz w:val="36"/>
          <w:lang w:val="en-US" w:eastAsia="zh-CN"/>
        </w:rPr>
      </w:pPr>
      <w:r>
        <w:rPr>
          <w:rFonts w:hint="eastAsia" w:ascii="宋体" w:hAnsi="宋体"/>
          <w:sz w:val="36"/>
          <w:lang w:val="en-US" w:eastAsia="zh-CN"/>
        </w:rPr>
        <w:t xml:space="preserve">   </w:t>
      </w:r>
    </w:p>
    <w:p w14:paraId="086C3E11">
      <w:pPr>
        <w:pStyle w:val="18"/>
        <w:widowControl w:val="0"/>
        <w:autoSpaceDE w:val="0"/>
        <w:autoSpaceDN w:val="0"/>
        <w:ind w:left="0" w:leftChars="0" w:right="0" w:rightChars="0" w:firstLine="0" w:firstLineChars="0"/>
        <w:jc w:val="both"/>
        <w:rPr>
          <w:rFonts w:hint="eastAsia" w:ascii="宋体" w:hAnsi="宋体"/>
          <w:sz w:val="36"/>
          <w:lang w:val="en-US" w:eastAsia="zh-CN"/>
        </w:rPr>
      </w:pPr>
    </w:p>
    <w:p w14:paraId="42630BAF">
      <w:pPr>
        <w:pStyle w:val="18"/>
        <w:widowControl w:val="0"/>
        <w:autoSpaceDE w:val="0"/>
        <w:autoSpaceDN w:val="0"/>
        <w:ind w:left="0" w:leftChars="0" w:right="0" w:rightChars="0" w:firstLine="0" w:firstLineChars="0"/>
        <w:jc w:val="both"/>
        <w:rPr>
          <w:rFonts w:hint="eastAsia" w:ascii="宋体" w:hAnsi="宋体" w:eastAsia="宋体"/>
          <w:sz w:val="36"/>
        </w:rPr>
      </w:pPr>
      <w:r>
        <w:rPr>
          <w:rFonts w:hint="eastAsia" w:ascii="宋体" w:hAnsi="宋体" w:eastAsia="宋体"/>
          <w:sz w:val="36"/>
        </w:rPr>
        <w:t>部门名称：始兴县妇女联合会</w:t>
      </w:r>
    </w:p>
    <w:p w14:paraId="1419CA87">
      <w:pPr>
        <w:pStyle w:val="18"/>
        <w:widowControl w:val="0"/>
        <w:autoSpaceDE w:val="0"/>
        <w:autoSpaceDN w:val="0"/>
        <w:ind w:left="0" w:leftChars="0" w:right="0" w:rightChars="0" w:firstLine="0" w:firstLineChars="0"/>
        <w:jc w:val="both"/>
        <w:rPr>
          <w:rFonts w:hint="eastAsia" w:ascii="宋体" w:hAnsi="宋体"/>
          <w:sz w:val="36"/>
          <w:lang w:val="en-US" w:eastAsia="zh-CN"/>
        </w:rPr>
      </w:pPr>
      <w:r>
        <w:rPr>
          <w:rFonts w:hint="eastAsia" w:ascii="宋体" w:hAnsi="宋体"/>
          <w:sz w:val="36"/>
          <w:lang w:val="en-US" w:eastAsia="zh-CN"/>
        </w:rPr>
        <w:t xml:space="preserve">         </w:t>
      </w:r>
    </w:p>
    <w:p w14:paraId="03B256F2">
      <w:pPr>
        <w:pStyle w:val="18"/>
        <w:widowControl w:val="0"/>
        <w:autoSpaceDE w:val="0"/>
        <w:autoSpaceDN w:val="0"/>
        <w:ind w:left="0" w:leftChars="0" w:right="0" w:rightChars="0" w:firstLine="0" w:firstLineChars="0"/>
        <w:jc w:val="both"/>
        <w:rPr>
          <w:rFonts w:hint="eastAsia" w:ascii="宋体" w:hAnsi="宋体" w:eastAsia="宋体"/>
          <w:sz w:val="36"/>
          <w:lang w:val="en-US" w:eastAsia="zh-CN"/>
        </w:rPr>
      </w:pPr>
      <w:r>
        <w:rPr>
          <w:rFonts w:hint="eastAsia" w:ascii="宋体" w:hAnsi="宋体" w:eastAsia="宋体"/>
          <w:sz w:val="36"/>
        </w:rPr>
        <w:t>填</w:t>
      </w:r>
      <w:r>
        <w:rPr>
          <w:rFonts w:hint="eastAsia" w:ascii="宋体" w:hAnsi="宋体"/>
          <w:sz w:val="36"/>
          <w:lang w:val="en-US" w:eastAsia="zh-CN"/>
        </w:rPr>
        <w:t xml:space="preserve"> </w:t>
      </w:r>
      <w:r>
        <w:rPr>
          <w:rFonts w:hint="eastAsia" w:ascii="宋体" w:hAnsi="宋体" w:eastAsia="宋体"/>
          <w:sz w:val="36"/>
        </w:rPr>
        <w:t>报</w:t>
      </w:r>
      <w:r>
        <w:rPr>
          <w:rFonts w:hint="eastAsia" w:ascii="宋体" w:hAnsi="宋体"/>
          <w:sz w:val="36"/>
          <w:lang w:val="en-US" w:eastAsia="zh-CN"/>
        </w:rPr>
        <w:t xml:space="preserve"> </w:t>
      </w:r>
      <w:r>
        <w:rPr>
          <w:rFonts w:hint="eastAsia" w:ascii="宋体" w:hAnsi="宋体" w:eastAsia="宋体"/>
          <w:sz w:val="36"/>
        </w:rPr>
        <w:t>人：</w:t>
      </w:r>
      <w:r>
        <w:rPr>
          <w:rFonts w:hint="eastAsia" w:ascii="宋体" w:hAnsi="宋体"/>
          <w:sz w:val="36"/>
          <w:lang w:val="en-US" w:eastAsia="zh-CN"/>
        </w:rPr>
        <w:t>聂美</w:t>
      </w:r>
    </w:p>
    <w:p w14:paraId="2A7816C0">
      <w:pPr>
        <w:pStyle w:val="18"/>
        <w:widowControl w:val="0"/>
        <w:autoSpaceDE w:val="0"/>
        <w:autoSpaceDN w:val="0"/>
        <w:ind w:left="0" w:leftChars="0" w:right="0" w:rightChars="0" w:firstLine="0" w:firstLineChars="0"/>
        <w:jc w:val="both"/>
        <w:rPr>
          <w:rFonts w:hint="eastAsia" w:ascii="宋体" w:hAnsi="宋体"/>
          <w:sz w:val="36"/>
          <w:lang w:val="en-US" w:eastAsia="zh-CN"/>
        </w:rPr>
      </w:pPr>
      <w:r>
        <w:rPr>
          <w:rFonts w:hint="eastAsia" w:ascii="宋体" w:hAnsi="宋体"/>
          <w:sz w:val="36"/>
          <w:lang w:val="en-US" w:eastAsia="zh-CN"/>
        </w:rPr>
        <w:t xml:space="preserve">        </w:t>
      </w:r>
    </w:p>
    <w:p w14:paraId="39C1AB15">
      <w:pPr>
        <w:pStyle w:val="18"/>
        <w:widowControl w:val="0"/>
        <w:autoSpaceDE w:val="0"/>
        <w:autoSpaceDN w:val="0"/>
        <w:ind w:left="0" w:leftChars="0" w:right="0" w:rightChars="0" w:firstLine="0" w:firstLineChars="0"/>
        <w:jc w:val="both"/>
        <w:rPr>
          <w:rFonts w:hint="eastAsia" w:ascii="宋体" w:hAnsi="宋体" w:eastAsia="宋体"/>
          <w:sz w:val="36"/>
        </w:rPr>
      </w:pPr>
      <w:r>
        <w:rPr>
          <w:rFonts w:hint="eastAsia" w:ascii="宋体" w:hAnsi="宋体" w:eastAsia="宋体"/>
          <w:sz w:val="36"/>
        </w:rPr>
        <w:t>联系电话：13570281725</w:t>
      </w:r>
    </w:p>
    <w:p w14:paraId="0A62E583">
      <w:pPr>
        <w:pStyle w:val="18"/>
        <w:widowControl w:val="0"/>
        <w:autoSpaceDE w:val="0"/>
        <w:autoSpaceDN w:val="0"/>
        <w:ind w:left="0" w:leftChars="0" w:right="0" w:rightChars="0" w:firstLine="0" w:firstLineChars="0"/>
        <w:jc w:val="both"/>
        <w:rPr>
          <w:rFonts w:hint="eastAsia" w:ascii="宋体" w:hAnsi="宋体" w:eastAsia="宋体"/>
          <w:sz w:val="36"/>
          <w:lang w:val="en-US" w:eastAsia="zh-CN"/>
        </w:rPr>
      </w:pPr>
      <w:r>
        <w:rPr>
          <w:rFonts w:hint="eastAsia" w:ascii="宋体" w:hAnsi="宋体"/>
          <w:sz w:val="36"/>
          <w:lang w:val="en-US" w:eastAsia="zh-CN"/>
        </w:rPr>
        <w:t xml:space="preserve"> </w:t>
      </w:r>
    </w:p>
    <w:p w14:paraId="1EE8647E">
      <w:pPr>
        <w:ind w:left="0" w:leftChars="0" w:right="0" w:rightChars="0" w:firstLine="0" w:firstLineChars="0"/>
        <w:jc w:val="both"/>
        <w:rPr>
          <w:rFonts w:hint="eastAsia" w:ascii="黑体" w:hAnsi="黑体" w:eastAsia="黑体"/>
          <w:sz w:val="32"/>
        </w:rPr>
      </w:pPr>
      <w:r>
        <w:rPr>
          <w:rFonts w:hint="eastAsia" w:ascii="宋体" w:hAnsi="宋体" w:eastAsia="宋体"/>
          <w:sz w:val="36"/>
        </w:rPr>
        <w:t>填报日期：</w:t>
      </w:r>
      <w:r>
        <w:rPr>
          <w:rFonts w:hint="eastAsia" w:ascii="宋体" w:hAnsi="宋体"/>
          <w:sz w:val="36"/>
          <w:lang w:val="en-US" w:eastAsia="zh-CN"/>
        </w:rPr>
        <w:t>2025-05-06</w:t>
      </w:r>
      <w:r>
        <w:rPr>
          <w:rFonts w:hint="eastAsia" w:ascii="宋体" w:hAnsi="宋体" w:eastAsia="宋体"/>
          <w:sz w:val="36"/>
        </w:rPr>
        <w:br w:type="page"/>
      </w:r>
      <w:r>
        <w:rPr>
          <w:rFonts w:hint="eastAsia" w:ascii="宋体" w:hAnsi="宋体"/>
          <w:sz w:val="36"/>
          <w:lang w:val="en-US" w:eastAsia="zh-CN"/>
        </w:rPr>
        <w:t xml:space="preserve">    </w:t>
      </w:r>
      <w:r>
        <w:rPr>
          <w:rFonts w:hint="eastAsia" w:ascii="黑体" w:hAnsi="黑体" w:eastAsia="黑体"/>
          <w:sz w:val="32"/>
        </w:rPr>
        <w:t>一、部门基本情况</w:t>
      </w:r>
    </w:p>
    <w:p w14:paraId="1B7F0E78">
      <w:pPr>
        <w:numPr>
          <w:ilvl w:val="0"/>
          <w:numId w:val="1"/>
        </w:numPr>
        <w:ind w:left="0" w:leftChars="0" w:right="0" w:rightChars="0" w:firstLine="640" w:firstLineChars="200"/>
        <w:jc w:val="left"/>
        <w:rPr>
          <w:rFonts w:hint="eastAsia" w:ascii="仿宋_GB2312" w:eastAsia="仿宋_GB2312"/>
          <w:sz w:val="32"/>
          <w:szCs w:val="32"/>
        </w:rPr>
      </w:pPr>
      <w:r>
        <w:rPr>
          <w:rFonts w:hint="eastAsia" w:ascii="楷体_GB2312" w:hAnsi="楷体_GB2312" w:eastAsia="楷体_GB2312" w:cs="楷体_GB2312"/>
          <w:sz w:val="32"/>
        </w:rPr>
        <w:t>部门职能</w:t>
      </w:r>
      <w:r>
        <w:rPr>
          <w:rFonts w:hint="eastAsia" w:ascii="仿宋_GB2312" w:hAnsi="仿宋_GB2312" w:eastAsia="仿宋_GB2312"/>
          <w:sz w:val="32"/>
        </w:rPr>
        <w:t>。</w:t>
      </w:r>
    </w:p>
    <w:p w14:paraId="43203238">
      <w:pPr>
        <w:numPr>
          <w:ilvl w:val="0"/>
          <w:numId w:val="0"/>
        </w:numPr>
        <w:ind w:right="0" w:rightChars="0" w:firstLine="640" w:firstLineChars="200"/>
        <w:jc w:val="left"/>
        <w:rPr>
          <w:rFonts w:hint="eastAsia" w:ascii="仿宋_GB2312" w:eastAsia="仿宋_GB2312"/>
          <w:sz w:val="32"/>
          <w:szCs w:val="32"/>
        </w:rPr>
      </w:pPr>
      <w:r>
        <w:rPr>
          <w:rFonts w:hint="eastAsia" w:ascii="仿宋_GB2312" w:eastAsia="仿宋_GB2312"/>
          <w:sz w:val="32"/>
          <w:szCs w:val="32"/>
        </w:rPr>
        <w:t xml:space="preserve">围绕党的中心工作，贯彻县委、县政府和上级妇联部署的各项任务。制定本县妇女儿童事业发展规划，各时期妇女工作和年度工作计划并组织实施。     </w:t>
      </w:r>
    </w:p>
    <w:p w14:paraId="3B99630E">
      <w:pPr>
        <w:ind w:left="0" w:leftChars="0" w:right="0" w:rightChars="0" w:firstLine="640" w:firstLineChars="200"/>
        <w:jc w:val="left"/>
        <w:rPr>
          <w:rFonts w:hint="eastAsia" w:ascii="仿宋_GB2312" w:hAnsi="仿宋_GB2312" w:eastAsia="仿宋_GB2312"/>
          <w:sz w:val="32"/>
        </w:rPr>
      </w:pPr>
      <w:r>
        <w:rPr>
          <w:rFonts w:hint="eastAsia" w:ascii="仿宋_GB2312" w:eastAsia="仿宋_GB2312"/>
          <w:sz w:val="32"/>
          <w:szCs w:val="32"/>
        </w:rPr>
        <w:t>本部门内设2个股室，分别是文秘、宣传、社工部和妇女、儿童权益部。本部门人员编制4人，202</w:t>
      </w:r>
      <w:r>
        <w:rPr>
          <w:rFonts w:hint="eastAsia" w:ascii="仿宋_GB2312" w:eastAsia="仿宋_GB2312"/>
          <w:sz w:val="32"/>
          <w:szCs w:val="32"/>
          <w:lang w:val="en-US" w:eastAsia="zh-CN"/>
        </w:rPr>
        <w:t>4</w:t>
      </w:r>
      <w:r>
        <w:rPr>
          <w:rFonts w:hint="eastAsia" w:ascii="仿宋_GB2312" w:eastAsia="仿宋_GB2312"/>
          <w:sz w:val="32"/>
          <w:szCs w:val="32"/>
        </w:rPr>
        <w:t>年12月底，实有在职在编人员4人。</w:t>
      </w:r>
    </w:p>
    <w:p w14:paraId="6DA55268">
      <w:pPr>
        <w:numPr>
          <w:ilvl w:val="0"/>
          <w:numId w:val="1"/>
        </w:numPr>
        <w:ind w:left="0" w:leftChars="0" w:right="0" w:rightChars="0" w:firstLine="640" w:firstLineChars="200"/>
        <w:jc w:val="left"/>
        <w:rPr>
          <w:rFonts w:hint="eastAsia" w:ascii="仿宋_GB2312" w:eastAsia="仿宋_GB2312"/>
          <w:sz w:val="32"/>
          <w:szCs w:val="32"/>
        </w:rPr>
      </w:pPr>
      <w:r>
        <w:rPr>
          <w:rFonts w:hint="eastAsia" w:ascii="楷体_GB2312" w:hAnsi="楷体_GB2312" w:eastAsia="楷体_GB2312" w:cs="楷体_GB2312"/>
          <w:sz w:val="32"/>
        </w:rPr>
        <w:t>年度总体工作和重点工作任务。</w:t>
      </w:r>
      <w:r>
        <w:rPr>
          <w:rFonts w:hint="eastAsia" w:ascii="仿宋_GB2312" w:eastAsia="仿宋_GB2312"/>
          <w:sz w:val="32"/>
          <w:szCs w:val="32"/>
        </w:rPr>
        <w:t xml:space="preserve"> </w:t>
      </w:r>
    </w:p>
    <w:p w14:paraId="2ABF7149">
      <w:pPr>
        <w:numPr>
          <w:ilvl w:val="0"/>
          <w:numId w:val="0"/>
        </w:numPr>
        <w:ind w:right="0" w:rightChars="0" w:firstLine="640" w:firstLineChars="200"/>
        <w:jc w:val="left"/>
        <w:rPr>
          <w:rFonts w:hint="eastAsia" w:ascii="仿宋_GB2312" w:eastAsia="仿宋_GB2312"/>
          <w:sz w:val="32"/>
          <w:szCs w:val="32"/>
        </w:rPr>
      </w:pPr>
      <w:r>
        <w:rPr>
          <w:rFonts w:hint="eastAsia" w:ascii="仿宋_GB2312" w:eastAsia="仿宋_GB2312"/>
          <w:sz w:val="32"/>
          <w:szCs w:val="32"/>
        </w:rPr>
        <w:t>本会始终坚持“以妇女为中心”的工作理念，将促进妇女全面发展作为首要任务。在过去的一年里，我们围绕促进妇女就业、保障妇女权益、提升妇女素质等方面制定了一系列具体的工作目标。围绕妇女儿童法律法规政策落实、妇女儿童发展规划纲要实施，加强组织协调和指导督促，推动各乡镇各部门共同完善服务妇女儿童家庭“政策包”，强化规划纲要推进力度，推动妇儿规划数据统计监测工作。推动落实“男女平等基本国策”，开展性别平等主题活动，推动男女平等基本国策进家庭、进社区、进校园。</w:t>
      </w:r>
    </w:p>
    <w:p w14:paraId="19172145">
      <w:pPr>
        <w:ind w:right="0" w:rightChars="0" w:firstLine="640" w:firstLineChars="200"/>
        <w:jc w:val="left"/>
        <w:rPr>
          <w:rFonts w:hint="eastAsia" w:ascii="仿宋_GB2312" w:hAnsi="仿宋_GB2312" w:eastAsia="仿宋_GB2312"/>
          <w:sz w:val="32"/>
        </w:rPr>
      </w:pPr>
    </w:p>
    <w:p w14:paraId="0BA30F02">
      <w:pPr>
        <w:numPr>
          <w:ilvl w:val="0"/>
          <w:numId w:val="1"/>
        </w:numPr>
        <w:ind w:left="0" w:leftChars="0" w:right="0" w:rightChars="0" w:firstLine="640" w:firstLineChars="200"/>
        <w:jc w:val="left"/>
        <w:rPr>
          <w:rFonts w:hint="eastAsia" w:ascii="仿宋_GB2312" w:eastAsia="仿宋_GB2312"/>
          <w:sz w:val="32"/>
          <w:szCs w:val="32"/>
        </w:rPr>
      </w:pPr>
      <w:r>
        <w:rPr>
          <w:rFonts w:hint="eastAsia" w:ascii="楷体_GB2312" w:hAnsi="楷体_GB2312" w:eastAsia="楷体_GB2312" w:cs="楷体_GB2312"/>
          <w:sz w:val="32"/>
        </w:rPr>
        <w:t>部门整体支出绩效目标。</w:t>
      </w:r>
      <w:r>
        <w:rPr>
          <w:rFonts w:hint="eastAsia" w:ascii="仿宋_GB2312" w:hAnsi="仿宋_GB2312" w:eastAsia="仿宋_GB2312"/>
          <w:sz w:val="32"/>
          <w:lang w:eastAsia="zh-CN"/>
        </w:rPr>
        <w:t>分析</w:t>
      </w:r>
      <w:r>
        <w:rPr>
          <w:rFonts w:hint="eastAsia" w:ascii="仿宋_GB2312" w:hAnsi="仿宋_GB2312" w:eastAsia="仿宋_GB2312"/>
          <w:sz w:val="32"/>
        </w:rPr>
        <w:t>绩效目标</w:t>
      </w:r>
      <w:r>
        <w:rPr>
          <w:rFonts w:hint="eastAsia" w:ascii="仿宋_GB2312" w:hAnsi="仿宋_GB2312" w:eastAsia="仿宋_GB2312"/>
          <w:sz w:val="32"/>
          <w:lang w:eastAsia="zh-CN"/>
        </w:rPr>
        <w:t>、指标与</w:t>
      </w:r>
      <w:r>
        <w:rPr>
          <w:rFonts w:hint="eastAsia" w:ascii="仿宋_GB2312" w:eastAsia="仿宋_GB2312"/>
          <w:sz w:val="32"/>
          <w:szCs w:val="32"/>
        </w:rPr>
        <w:t>部门职能、中期规划</w:t>
      </w:r>
      <w:r>
        <w:rPr>
          <w:rFonts w:hint="eastAsia" w:ascii="仿宋_GB2312" w:eastAsia="仿宋_GB2312"/>
          <w:sz w:val="32"/>
          <w:szCs w:val="32"/>
          <w:lang w:eastAsia="zh-CN"/>
        </w:rPr>
        <w:t>、</w:t>
      </w:r>
      <w:r>
        <w:rPr>
          <w:rFonts w:hint="eastAsia" w:ascii="仿宋_GB2312" w:eastAsia="仿宋_GB2312"/>
          <w:sz w:val="32"/>
          <w:szCs w:val="32"/>
        </w:rPr>
        <w:t>年度工作计划的相关</w:t>
      </w:r>
      <w:r>
        <w:rPr>
          <w:rFonts w:hint="eastAsia" w:ascii="仿宋_GB2312" w:eastAsia="仿宋_GB2312"/>
          <w:sz w:val="32"/>
          <w:szCs w:val="32"/>
          <w:lang w:eastAsia="zh-CN"/>
        </w:rPr>
        <w:t>性、合理性和明确性</w:t>
      </w:r>
      <w:r>
        <w:rPr>
          <w:rFonts w:hint="eastAsia" w:ascii="仿宋_GB2312" w:eastAsia="仿宋_GB2312"/>
          <w:sz w:val="32"/>
          <w:szCs w:val="32"/>
        </w:rPr>
        <w:t>。</w:t>
      </w:r>
    </w:p>
    <w:p w14:paraId="0AD10315">
      <w:pPr>
        <w:numPr>
          <w:ilvl w:val="0"/>
          <w:numId w:val="0"/>
        </w:numPr>
        <w:ind w:right="0" w:rightChars="0" w:firstLine="640" w:firstLineChars="200"/>
        <w:jc w:val="left"/>
        <w:rPr>
          <w:rFonts w:hint="eastAsia" w:ascii="仿宋_GB2312" w:eastAsia="仿宋_GB2312"/>
          <w:sz w:val="32"/>
          <w:szCs w:val="32"/>
        </w:rPr>
      </w:pPr>
      <w:r>
        <w:rPr>
          <w:rFonts w:hint="eastAsia" w:ascii="仿宋_GB2312" w:eastAsia="仿宋_GB2312"/>
          <w:sz w:val="32"/>
          <w:szCs w:val="32"/>
        </w:rPr>
        <w:t>通过部门整体支出资金项目的实施。对单位做好妇联服务基层妇女工作、基层组织阵地建设工作、妇女创业就业工作、妇女儿童维权工作、妇女儿童帮扶工作开展起到了积极作用。</w:t>
      </w:r>
    </w:p>
    <w:p w14:paraId="54FE1F85">
      <w:pPr>
        <w:numPr>
          <w:ilvl w:val="0"/>
          <w:numId w:val="0"/>
        </w:numPr>
        <w:ind w:right="0" w:rightChars="0" w:firstLine="640" w:firstLineChars="200"/>
        <w:jc w:val="left"/>
        <w:rPr>
          <w:rFonts w:hint="eastAsia" w:ascii="仿宋_GB2312" w:eastAsia="仿宋_GB2312"/>
          <w:sz w:val="32"/>
          <w:szCs w:val="32"/>
        </w:rPr>
      </w:pPr>
      <w:r>
        <w:rPr>
          <w:rFonts w:hint="eastAsia" w:ascii="仿宋_GB2312" w:eastAsia="仿宋_GB2312"/>
          <w:sz w:val="32"/>
          <w:szCs w:val="32"/>
        </w:rPr>
        <w:t>1、经济性分析。202</w:t>
      </w:r>
      <w:r>
        <w:rPr>
          <w:rFonts w:hint="eastAsia" w:ascii="仿宋_GB2312" w:eastAsia="仿宋_GB2312"/>
          <w:sz w:val="32"/>
          <w:szCs w:val="32"/>
          <w:lang w:val="en-US" w:eastAsia="zh-CN"/>
        </w:rPr>
        <w:t>3</w:t>
      </w:r>
      <w:r>
        <w:rPr>
          <w:rFonts w:hint="eastAsia" w:ascii="仿宋_GB2312" w:eastAsia="仿宋_GB2312"/>
          <w:sz w:val="32"/>
          <w:szCs w:val="32"/>
        </w:rPr>
        <w:t>年我单位整体部门支出资金</w:t>
      </w:r>
      <w:r>
        <w:rPr>
          <w:rFonts w:hint="eastAsia" w:ascii="仿宋_GB2312" w:eastAsia="仿宋_GB2312"/>
          <w:sz w:val="32"/>
          <w:szCs w:val="32"/>
          <w:highlight w:val="yellow"/>
          <w:lang w:val="en-US" w:eastAsia="zh-CN"/>
        </w:rPr>
        <w:t>119.07</w:t>
      </w:r>
      <w:r>
        <w:rPr>
          <w:rFonts w:hint="eastAsia" w:ascii="仿宋_GB2312" w:eastAsia="仿宋_GB2312"/>
          <w:sz w:val="32"/>
          <w:szCs w:val="32"/>
        </w:rPr>
        <w:t>万元，本着“少花钱、多办事、办好事”的原则，严格控制“三公”经费的支出，“三公经费”控制率为100%。</w:t>
      </w:r>
    </w:p>
    <w:p w14:paraId="16183D97">
      <w:pPr>
        <w:numPr>
          <w:ilvl w:val="0"/>
          <w:numId w:val="0"/>
        </w:numPr>
        <w:ind w:right="0" w:rightChars="0" w:firstLine="640" w:firstLineChars="200"/>
        <w:jc w:val="left"/>
        <w:rPr>
          <w:rFonts w:hint="eastAsia" w:ascii="仿宋_GB2312" w:eastAsia="仿宋_GB2312"/>
          <w:sz w:val="32"/>
          <w:szCs w:val="32"/>
        </w:rPr>
      </w:pPr>
      <w:r>
        <w:rPr>
          <w:rFonts w:hint="eastAsia" w:ascii="仿宋_GB2312" w:eastAsia="仿宋_GB2312"/>
          <w:sz w:val="32"/>
          <w:szCs w:val="32"/>
        </w:rPr>
        <w:t>2、效率性分析。根据部门整体支出目标，及时进行任务分工，进一步完善了财务制度，使财政收支预算执行得到了良好的制度保障和实施效果。工作任务完成率100%。</w:t>
      </w:r>
    </w:p>
    <w:p w14:paraId="44CE3ED4">
      <w:pPr>
        <w:numPr>
          <w:ilvl w:val="0"/>
          <w:numId w:val="0"/>
        </w:numPr>
        <w:ind w:right="0" w:rightChars="0" w:firstLine="640" w:firstLineChars="200"/>
        <w:jc w:val="left"/>
        <w:rPr>
          <w:rFonts w:hint="eastAsia" w:ascii="仿宋_GB2312" w:eastAsia="仿宋_GB2312"/>
          <w:sz w:val="32"/>
          <w:szCs w:val="32"/>
        </w:rPr>
      </w:pPr>
      <w:r>
        <w:rPr>
          <w:rFonts w:hint="eastAsia" w:ascii="仿宋_GB2312" w:eastAsia="仿宋_GB2312"/>
          <w:sz w:val="32"/>
          <w:szCs w:val="32"/>
        </w:rPr>
        <w:t>3、效益性分析。通过部门整体支出资金项目的实施。对单位做好妇联服务基层妇女工作、基层组织阵地建设工作、妇女创业就业工作、妇女儿童维权工作、妇女儿童帮扶工作开展起到了积极作用。</w:t>
      </w:r>
    </w:p>
    <w:p w14:paraId="7E2CB6A6">
      <w:pPr>
        <w:ind w:left="0" w:leftChars="0" w:right="0" w:rightChars="0" w:firstLine="640" w:firstLineChars="200"/>
        <w:jc w:val="left"/>
        <w:rPr>
          <w:rFonts w:hint="eastAsia" w:ascii="仿宋_GB2312" w:eastAsia="仿宋_GB2312"/>
          <w:sz w:val="32"/>
          <w:szCs w:val="32"/>
        </w:rPr>
      </w:pPr>
      <w:r>
        <w:rPr>
          <w:rFonts w:hint="eastAsia" w:ascii="楷体_GB2312" w:hAnsi="楷体_GB2312" w:eastAsia="楷体_GB2312" w:cs="楷体_GB2312"/>
          <w:sz w:val="32"/>
        </w:rPr>
        <w:t>（四）部门整体支出情况。</w:t>
      </w:r>
      <w:r>
        <w:rPr>
          <w:rFonts w:hint="eastAsia" w:ascii="仿宋_GB2312" w:hAnsi="仿宋_GB2312" w:eastAsia="仿宋_GB2312"/>
          <w:sz w:val="32"/>
          <w:lang w:eastAsia="zh-CN"/>
        </w:rPr>
        <w:t>分析</w:t>
      </w:r>
      <w:r>
        <w:rPr>
          <w:rFonts w:hint="eastAsia" w:ascii="仿宋_GB2312" w:eastAsia="仿宋_GB2312"/>
          <w:sz w:val="32"/>
          <w:szCs w:val="32"/>
        </w:rPr>
        <w:t>部门预算收支构成、资金来源、近两年预算支出预决算数据对比等。</w:t>
      </w:r>
    </w:p>
    <w:p w14:paraId="0583A716">
      <w:pPr>
        <w:ind w:right="0" w:rightChars="0" w:firstLine="640" w:firstLineChars="200"/>
        <w:jc w:val="left"/>
        <w:rPr>
          <w:rFonts w:hint="eastAsia" w:ascii="仿宋_GB2312" w:eastAsia="仿宋_GB2312"/>
          <w:sz w:val="32"/>
          <w:szCs w:val="32"/>
        </w:rPr>
      </w:pPr>
      <w:r>
        <w:rPr>
          <w:rFonts w:hint="eastAsia" w:ascii="仿宋_GB2312" w:eastAsia="仿宋_GB2312"/>
          <w:sz w:val="32"/>
          <w:szCs w:val="32"/>
        </w:rPr>
        <w:t xml:space="preserve"> 2024年支出预算按用途划分，基本支出预算89.62万元，占56.97%，比上年增加5.64万元，增长6.71%。其中：工资福利支出81.52万元，对个人和家庭的补助0万元，商品和服务支出8.1万元，其他资本性支出等支出0万元；项目支出预算67.69万元，占43.03%，比上年减少9.47万元，下降18.04%。 2024年一般公共预算拨款支出预算按用途划分，基本支出预算89.62万元，占56.97%，比上年增加5.64万元，增长6.71%。其中：工资福利支出81.52万元，对个人和家庭的补助0万元，商品和服务支出8.1万元，其他资本性支出等支出0万元；项目支出预算67.69万元，占43.03%，比上年减少9.47万元，下降18.04%。 2024年一般公共预算安排“三公”经费2.79万元，比上年增加0万元，增长0%。主要原因：与上年持平，无增减变化</w:t>
      </w:r>
      <w:r>
        <w:rPr>
          <w:rFonts w:hint="eastAsia" w:ascii="仿宋_GB2312" w:eastAsia="仿宋_GB2312"/>
          <w:sz w:val="32"/>
          <w:szCs w:val="32"/>
          <w:lang w:eastAsia="zh-CN"/>
        </w:rPr>
        <w:t>。</w:t>
      </w:r>
      <w:r>
        <w:rPr>
          <w:rFonts w:hint="eastAsia" w:ascii="仿宋_GB2312" w:eastAsia="仿宋_GB2312"/>
          <w:sz w:val="32"/>
          <w:szCs w:val="32"/>
        </w:rPr>
        <w:t>2024年一般公共预算拨款支出预算按用途划分，基本支出预算89.62万元，占56.97%，比上年增加5.64万元，增长6.71%。其中：工资福利支出81.52万元，对个人和家庭的补助0万元，商品和服务支出8.1万元，其他资本性支出等支出0万元；项目支出预算67.69万元，占43.03%，比上年减少9.47万元，下降18.04%。 2024年一般公共预算安排“三公”经费2.79万元，比上年增加0万元，增长0%。主要原因：与上年持平，无增减变化</w:t>
      </w:r>
    </w:p>
    <w:p w14:paraId="3DCF75C3">
      <w:pPr>
        <w:ind w:left="0" w:leftChars="0" w:right="0" w:rightChars="0" w:firstLine="640" w:firstLineChars="200"/>
        <w:jc w:val="left"/>
        <w:rPr>
          <w:rFonts w:hint="eastAsia" w:ascii="黑体" w:hAnsi="黑体" w:eastAsia="黑体"/>
          <w:sz w:val="32"/>
        </w:rPr>
      </w:pPr>
      <w:r>
        <w:rPr>
          <w:rFonts w:hint="eastAsia" w:ascii="黑体" w:hAnsi="黑体" w:eastAsia="黑体"/>
          <w:sz w:val="32"/>
        </w:rPr>
        <w:t>二、绩效自评情况</w:t>
      </w:r>
    </w:p>
    <w:p w14:paraId="05CA9895">
      <w:pPr>
        <w:ind w:left="0" w:leftChars="0" w:right="0" w:rightChars="0" w:firstLine="640" w:firstLineChars="200"/>
        <w:jc w:val="left"/>
        <w:rPr>
          <w:rFonts w:hint="eastAsia" w:ascii="楷体_GB2312" w:hAnsi="楷体_GB2312" w:eastAsia="楷体_GB2312" w:cs="楷体_GB2312"/>
          <w:sz w:val="32"/>
          <w:lang w:eastAsia="zh-CN"/>
        </w:rPr>
      </w:pPr>
      <w:r>
        <w:rPr>
          <w:rFonts w:hint="eastAsia" w:ascii="楷体_GB2312" w:hAnsi="楷体_GB2312" w:eastAsia="楷体_GB2312" w:cs="楷体_GB2312"/>
          <w:sz w:val="32"/>
          <w:lang w:eastAsia="zh-CN"/>
        </w:rPr>
        <w:t>（一）履职效能分析</w:t>
      </w:r>
    </w:p>
    <w:p w14:paraId="3304B80B">
      <w:pPr>
        <w:ind w:left="0" w:leftChars="0" w:right="0" w:rightChars="0" w:firstLine="640" w:firstLineChars="200"/>
        <w:jc w:val="left"/>
        <w:rPr>
          <w:rFonts w:hint="eastAsia" w:ascii="仿宋_GB2312" w:hAnsi="仿宋_GB2312" w:eastAsia="仿宋_GB2312"/>
          <w:sz w:val="32"/>
          <w:lang w:eastAsia="zh-CN"/>
        </w:rPr>
      </w:pPr>
      <w:r>
        <w:rPr>
          <w:rFonts w:hint="eastAsia" w:ascii="仿宋_GB2312" w:hAnsi="仿宋_GB2312" w:eastAsia="仿宋_GB2312"/>
          <w:sz w:val="32"/>
          <w:lang w:eastAsia="zh-CN"/>
        </w:rPr>
        <w:t>结合部门职能与年度总体工作、重点工作任务反映部门整体绩效目标的产出和效益情况及部门预算支出情况，分析存在问题和改进方向。</w:t>
      </w:r>
    </w:p>
    <w:p w14:paraId="0CD130FA">
      <w:pPr>
        <w:ind w:left="0" w:leftChars="0" w:right="0" w:rightChars="0" w:firstLine="640" w:firstLineChars="200"/>
        <w:jc w:val="left"/>
        <w:rPr>
          <w:rFonts w:hint="eastAsia" w:ascii="仿宋_GB2312" w:hAnsi="仿宋_GB2312" w:eastAsia="仿宋_GB2312"/>
          <w:sz w:val="32"/>
          <w:lang w:eastAsia="zh-CN"/>
        </w:rPr>
      </w:pPr>
      <w:r>
        <w:rPr>
          <w:rFonts w:hint="eastAsia" w:ascii="仿宋_GB2312" w:hAnsi="仿宋_GB2312" w:eastAsia="仿宋_GB2312"/>
          <w:sz w:val="32"/>
          <w:lang w:eastAsia="zh-CN"/>
        </w:rPr>
        <w:t>预算执行有偏差。由于我单位工作调整性较大，项目支出存在临时安排变动，在预算执行中造成个别预算项目调整现象。</w:t>
      </w:r>
    </w:p>
    <w:p w14:paraId="7A0F23EF">
      <w:pPr>
        <w:ind w:left="0" w:leftChars="0" w:right="0" w:rightChars="0" w:firstLine="640" w:firstLineChars="200"/>
        <w:jc w:val="left"/>
        <w:rPr>
          <w:rFonts w:hint="eastAsia" w:ascii="楷体_GB2312" w:hAnsi="楷体_GB2312" w:eastAsia="楷体_GB2312" w:cs="楷体_GB2312"/>
          <w:sz w:val="32"/>
          <w:lang w:eastAsia="zh-CN"/>
        </w:rPr>
      </w:pPr>
      <w:r>
        <w:rPr>
          <w:rFonts w:hint="eastAsia" w:ascii="楷体_GB2312" w:hAnsi="楷体_GB2312" w:eastAsia="楷体_GB2312" w:cs="楷体_GB2312"/>
          <w:sz w:val="32"/>
          <w:lang w:eastAsia="zh-CN"/>
        </w:rPr>
        <w:t>（二）管理效率分析</w:t>
      </w:r>
    </w:p>
    <w:p w14:paraId="18884D22">
      <w:pPr>
        <w:ind w:left="0" w:leftChars="0" w:right="0" w:rightChars="0" w:firstLine="640" w:firstLineChars="200"/>
        <w:jc w:val="left"/>
        <w:rPr>
          <w:rFonts w:hint="eastAsia" w:ascii="仿宋_GB2312" w:hAnsi="仿宋_GB2312" w:eastAsia="仿宋_GB2312"/>
          <w:sz w:val="32"/>
          <w:lang w:eastAsia="zh-CN"/>
        </w:rPr>
      </w:pPr>
      <w:r>
        <w:rPr>
          <w:rFonts w:hint="eastAsia" w:ascii="仿宋_GB2312" w:hAnsi="仿宋_GB2312" w:eastAsia="仿宋_GB2312"/>
          <w:sz w:val="32"/>
          <w:lang w:eastAsia="zh-CN"/>
        </w:rPr>
        <w:t>反映在预算编制、预算执行、信息公开、绩效管理、采购管理、资产管理、运行成本等方面的实施情况，分析存在问题和改进方向。</w:t>
      </w:r>
    </w:p>
    <w:p w14:paraId="0381716E">
      <w:pPr>
        <w:ind w:left="0" w:leftChars="0" w:right="0" w:rightChars="0" w:firstLine="640" w:firstLineChars="200"/>
        <w:jc w:val="left"/>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预算编制：2024年支出预算119.07万元，比上年增加10.22万元，增长9.4%。主要原因：是我单位人员经费和公用经费增加，如公用经费增加0.1万元和工资福利支出增加等经费； 其中：一般公共预算拨款119.07万元，其他资金0万元。2024年支出预算按用途划分，基本支出预算89.62万元，占56.97%，比上年增加5.64万元，增长6.71%。其中：工资福利支出81.52万元，对个人和家庭的补助0万元，商品和服务支出8.1万元，其他资本性支出等支出0万元；项目支出预算67.69万元，占43.03%，比上年减少9.47万元，下降18.04%。 2024年一般公共预算拨款支出预算按用途划分，基本支出预算89.62万元，占56.97%，比上年增加5.64万元，增长6.71%。其中：工资福利支出81.52万元，对个人和家庭的补助0万元，商品和服务支出8.1万元，其他资本性支出等支出0万元；项目支出预算67.69万元，占43.03%，比上年减少9.47万元，下降18.04%。 2024年一般公共预算安排“三公”经费2.79万元，比上年增加0万元，增长0%。主要原因：与上年持平，无增减变化。</w:t>
      </w:r>
    </w:p>
    <w:p w14:paraId="043B4240">
      <w:pPr>
        <w:ind w:left="0" w:leftChars="0" w:right="0" w:rightChars="0" w:firstLine="640" w:firstLineChars="200"/>
        <w:jc w:val="left"/>
        <w:rPr>
          <w:rFonts w:hint="eastAsia" w:ascii="仿宋_GB2312" w:hAnsi="仿宋_GB2312" w:eastAsia="仿宋_GB2312"/>
          <w:sz w:val="32"/>
          <w:lang w:eastAsia="zh-CN"/>
        </w:rPr>
      </w:pPr>
      <w:r>
        <w:rPr>
          <w:rFonts w:hint="eastAsia" w:ascii="仿宋_GB2312" w:hAnsi="仿宋_GB2312" w:eastAsia="仿宋_GB2312"/>
          <w:sz w:val="32"/>
          <w:lang w:eastAsia="zh-CN"/>
        </w:rPr>
        <w:t>预算执行：在资金实施方面，本会严格按照国家和地方政府的财务管理规定，规范使用各项资金，确保每一笔资金都能发挥最大的效益。同时，我们也加强了对资金使用情况的监督和管理，定期对资金使用情况进行审计和检查，确保资金使用的透明度和规范性。</w:t>
      </w:r>
    </w:p>
    <w:p w14:paraId="0457711A">
      <w:pPr>
        <w:ind w:left="0" w:leftChars="0" w:right="0" w:rightChars="0" w:firstLine="640" w:firstLineChars="200"/>
        <w:jc w:val="left"/>
        <w:rPr>
          <w:rFonts w:hint="eastAsia" w:ascii="仿宋_GB2312" w:hAnsi="仿宋_GB2312" w:eastAsia="仿宋_GB2312"/>
          <w:sz w:val="32"/>
          <w:lang w:eastAsia="zh-CN"/>
        </w:rPr>
      </w:pPr>
      <w:r>
        <w:rPr>
          <w:rFonts w:hint="eastAsia" w:ascii="仿宋_GB2312" w:hAnsi="仿宋_GB2312" w:eastAsia="仿宋_GB2312"/>
          <w:sz w:val="32"/>
          <w:lang w:eastAsia="zh-CN"/>
        </w:rPr>
        <w:t>资产管理：本年度配置资产总原值</w:t>
      </w:r>
      <w:r>
        <w:rPr>
          <w:rFonts w:hint="eastAsia" w:ascii="仿宋_GB2312" w:hAnsi="仿宋_GB2312" w:eastAsia="仿宋_GB2312"/>
          <w:sz w:val="32"/>
          <w:lang w:val="en-US" w:eastAsia="zh-CN"/>
        </w:rPr>
        <w:t>47.91</w:t>
      </w:r>
      <w:r>
        <w:rPr>
          <w:rFonts w:hint="eastAsia" w:ascii="仿宋_GB2312" w:hAnsi="仿宋_GB2312" w:eastAsia="仿宋_GB2312"/>
          <w:sz w:val="32"/>
          <w:lang w:eastAsia="zh-CN"/>
        </w:rPr>
        <w:t>万元，主要配置原因是：我单位购买了家具和办公设备。其中新购</w:t>
      </w:r>
      <w:r>
        <w:rPr>
          <w:rFonts w:hint="eastAsia" w:ascii="仿宋_GB2312" w:hAnsi="仿宋_GB2312" w:eastAsia="仿宋_GB2312"/>
          <w:sz w:val="32"/>
          <w:lang w:val="en-US" w:eastAsia="zh-CN"/>
        </w:rPr>
        <w:t>2.08</w:t>
      </w:r>
      <w:bookmarkStart w:id="0" w:name="_GoBack"/>
      <w:bookmarkEnd w:id="0"/>
      <w:r>
        <w:rPr>
          <w:rFonts w:hint="eastAsia" w:ascii="仿宋_GB2312" w:hAnsi="仿宋_GB2312" w:eastAsia="仿宋_GB2312"/>
          <w:sz w:val="32"/>
          <w:lang w:eastAsia="zh-CN"/>
        </w:rPr>
        <w:t>万元，占配置资产的100%；调拨0万元，占配置资产的0%；接受捐赠0万元，占配置资产的0%；置换0万元，占配置资产的0%；其他0万元（主要是资产升值、价值变动、差错调整和盘盈），占配置资产的0%。</w:t>
      </w:r>
    </w:p>
    <w:p w14:paraId="326B579A">
      <w:pPr>
        <w:ind w:left="0" w:leftChars="0" w:right="0" w:rightChars="0" w:firstLine="640" w:firstLineChars="200"/>
        <w:jc w:val="left"/>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采购管理：专项资金实行预算管理。办公用房的建设和维修、公务用车的配备更新和运行、公共机构节能、后勤服务等项目资金和平台建设维护等各专项工作经费实行预算管理。由各部室根据业务工作开展的需要申报预算，经财务室初审汇总后按程序报领导审批。</w:t>
      </w:r>
    </w:p>
    <w:p w14:paraId="57FBE8E5">
      <w:pPr>
        <w:numPr>
          <w:ilvl w:val="0"/>
          <w:numId w:val="2"/>
        </w:numPr>
        <w:ind w:left="0" w:leftChars="0" w:right="0" w:rightChars="0" w:firstLine="640" w:firstLineChars="200"/>
        <w:jc w:val="left"/>
        <w:rPr>
          <w:rFonts w:hint="eastAsia" w:ascii="楷体_GB2312" w:hAnsi="楷体_GB2312" w:eastAsia="楷体_GB2312" w:cs="楷体_GB2312"/>
          <w:sz w:val="32"/>
        </w:rPr>
      </w:pPr>
      <w:r>
        <w:rPr>
          <w:rFonts w:hint="eastAsia" w:ascii="楷体_GB2312" w:hAnsi="楷体_GB2312" w:eastAsia="楷体_GB2312" w:cs="楷体_GB2312"/>
          <w:sz w:val="32"/>
        </w:rPr>
        <w:t>自评结论</w:t>
      </w:r>
    </w:p>
    <w:p w14:paraId="40880A8A">
      <w:pPr>
        <w:numPr>
          <w:ilvl w:val="0"/>
          <w:numId w:val="0"/>
        </w:numPr>
        <w:ind w:right="0" w:rightChars="0" w:firstLine="640" w:firstLineChars="200"/>
        <w:jc w:val="left"/>
        <w:rPr>
          <w:rFonts w:hint="eastAsia" w:ascii="仿宋_GB2312" w:hAnsi="仿宋_GB2312" w:eastAsia="仿宋_GB2312"/>
          <w:sz w:val="32"/>
          <w:lang w:eastAsia="zh-CN"/>
        </w:rPr>
      </w:pPr>
      <w:r>
        <w:rPr>
          <w:rFonts w:hint="eastAsia" w:ascii="仿宋_GB2312" w:eastAsia="仿宋_GB2312"/>
          <w:sz w:val="32"/>
          <w:szCs w:val="32"/>
        </w:rPr>
        <w:t>工作成果：经过全体工作人员的共同努力，本会在各方面都取得了显著的成绩。在促进妇女就业方面，我们成功举办了多场招聘会，为大量妇女提供了就业机会；在保障妇女权益方面，我们积极参与相关法律法规的制定和修改工作，为妇女维权提供了法律支持；在提升妇女素质方面，我们组织开展了各类培训活动，提高了妇女的综合素质和竞争力本单位202</w:t>
      </w:r>
      <w:r>
        <w:rPr>
          <w:rFonts w:hint="eastAsia" w:ascii="仿宋_GB2312" w:eastAsia="仿宋_GB2312"/>
          <w:sz w:val="32"/>
          <w:szCs w:val="32"/>
          <w:lang w:val="en-US" w:eastAsia="zh-CN"/>
        </w:rPr>
        <w:t>4</w:t>
      </w:r>
      <w:r>
        <w:rPr>
          <w:rFonts w:hint="eastAsia" w:ascii="仿宋_GB2312" w:eastAsia="仿宋_GB2312"/>
          <w:sz w:val="32"/>
          <w:szCs w:val="32"/>
        </w:rPr>
        <w:t>年度评价得分为9</w:t>
      </w:r>
      <w:r>
        <w:rPr>
          <w:rFonts w:hint="eastAsia" w:ascii="仿宋_GB2312" w:eastAsia="仿宋_GB2312"/>
          <w:sz w:val="32"/>
          <w:szCs w:val="32"/>
          <w:lang w:val="en-US" w:eastAsia="zh-CN"/>
        </w:rPr>
        <w:t>8</w:t>
      </w:r>
      <w:r>
        <w:rPr>
          <w:rFonts w:hint="eastAsia" w:ascii="仿宋_GB2312" w:eastAsia="仿宋_GB2312"/>
          <w:sz w:val="32"/>
          <w:szCs w:val="32"/>
        </w:rPr>
        <w:t>分，自我评价：优。</w:t>
      </w:r>
    </w:p>
    <w:p w14:paraId="6F1DA87D">
      <w:pPr>
        <w:numPr>
          <w:ilvl w:val="0"/>
          <w:numId w:val="3"/>
        </w:numPr>
        <w:ind w:left="0" w:leftChars="0" w:right="0" w:rightChars="0" w:firstLine="640" w:firstLineChars="200"/>
        <w:jc w:val="left"/>
        <w:rPr>
          <w:rFonts w:hint="eastAsia" w:ascii="黑体" w:hAnsi="黑体" w:eastAsia="黑体"/>
          <w:sz w:val="32"/>
        </w:rPr>
      </w:pPr>
      <w:r>
        <w:rPr>
          <w:rFonts w:hint="eastAsia" w:ascii="黑体" w:hAnsi="黑体" w:eastAsia="黑体"/>
          <w:sz w:val="32"/>
        </w:rPr>
        <w:t>存在问题及改进意见</w:t>
      </w:r>
    </w:p>
    <w:p w14:paraId="2EB9B4CC">
      <w:pPr>
        <w:numPr>
          <w:ilvl w:val="0"/>
          <w:numId w:val="0"/>
        </w:numPr>
        <w:ind w:right="0" w:rightChars="0" w:firstLine="640"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rPr>
        <w:t>就部门整体支出绩效管理存在问题</w:t>
      </w:r>
      <w:r>
        <w:rPr>
          <w:rFonts w:hint="eastAsia" w:ascii="仿宋_GB2312" w:hAnsi="仿宋_GB2312" w:eastAsia="仿宋_GB2312" w:cs="仿宋_GB2312"/>
          <w:sz w:val="32"/>
          <w:lang w:eastAsia="zh-CN"/>
        </w:rPr>
        <w:t>进行分析，</w:t>
      </w:r>
      <w:r>
        <w:rPr>
          <w:rFonts w:hint="eastAsia" w:ascii="仿宋_GB2312" w:hAnsi="仿宋_GB2312" w:eastAsia="仿宋_GB2312" w:cs="仿宋_GB2312"/>
          <w:sz w:val="32"/>
        </w:rPr>
        <w:t>提出改进措施</w:t>
      </w:r>
      <w:r>
        <w:rPr>
          <w:rFonts w:hint="eastAsia" w:ascii="仿宋_GB2312" w:hAnsi="仿宋_GB2312" w:eastAsia="仿宋_GB2312" w:cs="仿宋_GB2312"/>
          <w:sz w:val="32"/>
          <w:lang w:eastAsia="zh-CN"/>
        </w:rPr>
        <w:t>。</w:t>
      </w:r>
    </w:p>
    <w:p w14:paraId="4223599E">
      <w:pPr>
        <w:numPr>
          <w:ilvl w:val="0"/>
          <w:numId w:val="0"/>
        </w:numPr>
        <w:ind w:right="0" w:rightChars="0" w:firstLine="640"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1. 存在问题：虽然2024年取得一些成绩，但离上级要求还存在一定差距。一是妇联工作创新意识不够强，工作方式方法有待进一步改进。二是妇联干部队伍的综合素质和业务能力还需进一步提高。三是服务妇女儿童的手段和渠道还不够丰富，需要进一步拓展。</w:t>
      </w:r>
    </w:p>
    <w:p w14:paraId="0952094A">
      <w:pPr>
        <w:numPr>
          <w:ilvl w:val="0"/>
          <w:numId w:val="0"/>
        </w:numPr>
        <w:ind w:right="0" w:rightChars="0" w:firstLine="640"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2. 改进措施：针对上述问题，我们将采取以下措施进行改进。首先，加强工作人员的培训和学习，提高其业务能力和素质；其次，加大工作项目的推进力度，确保各项任务能够按时完成；最后，加强与服务对象的沟通和交流，了解其需求和期望，不断提高服务质量和服务水平。助力乡村振兴，推动妇女创业。继续加强南粤家政和农村电商的培训力度，推进广东省妇女创业小额担保贷款贴息项目，助力妇女就业创业。同时加强与企业的合作，培育“妈妈岗”和巾帼创业基地，为妇女拓展就业机会。</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FangSong.GB2312">
    <w:altName w:val="宋体"/>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4D57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16219A">
                          <w:pPr>
                            <w:pStyle w:val="2"/>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 xml:space="preserve">— </w:t>
                          </w:r>
                          <w:r>
                            <w:rPr>
                              <w:rFonts w:hint="eastAsia" w:ascii="仿宋_GB2312" w:hAnsi="仿宋_GB2312" w:eastAsia="仿宋_GB2312" w:cs="仿宋_GB2312"/>
                              <w:sz w:val="28"/>
                              <w:szCs w:val="32"/>
                            </w:rPr>
                            <w:fldChar w:fldCharType="begin"/>
                          </w:r>
                          <w:r>
                            <w:rPr>
                              <w:rFonts w:hint="eastAsia" w:ascii="仿宋_GB2312" w:hAnsi="仿宋_GB2312" w:eastAsia="仿宋_GB2312" w:cs="仿宋_GB2312"/>
                              <w:sz w:val="28"/>
                              <w:szCs w:val="32"/>
                            </w:rPr>
                            <w:instrText xml:space="preserve"> PAGE  \* MERGEFORMAT </w:instrText>
                          </w:r>
                          <w:r>
                            <w:rPr>
                              <w:rFonts w:hint="eastAsia" w:ascii="仿宋_GB2312" w:hAnsi="仿宋_GB2312" w:eastAsia="仿宋_GB2312" w:cs="仿宋_GB2312"/>
                              <w:sz w:val="28"/>
                              <w:szCs w:val="32"/>
                            </w:rPr>
                            <w:fldChar w:fldCharType="separate"/>
                          </w:r>
                          <w:r>
                            <w:rPr>
                              <w:rFonts w:hint="eastAsia" w:ascii="仿宋_GB2312" w:hAnsi="仿宋_GB2312" w:eastAsia="仿宋_GB2312" w:cs="仿宋_GB2312"/>
                              <w:sz w:val="28"/>
                              <w:szCs w:val="32"/>
                            </w:rPr>
                            <w:t>1</w:t>
                          </w:r>
                          <w:r>
                            <w:rPr>
                              <w:rFonts w:hint="eastAsia" w:ascii="仿宋_GB2312" w:hAnsi="仿宋_GB2312" w:eastAsia="仿宋_GB2312" w:cs="仿宋_GB2312"/>
                              <w:sz w:val="28"/>
                              <w:szCs w:val="32"/>
                            </w:rPr>
                            <w:fldChar w:fldCharType="end"/>
                          </w:r>
                          <w:r>
                            <w:rPr>
                              <w:rFonts w:hint="eastAsia" w:ascii="仿宋_GB2312" w:hAnsi="仿宋_GB2312" w:eastAsia="仿宋_GB2312" w:cs="仿宋_GB2312"/>
                              <w:sz w:val="28"/>
                              <w:szCs w:val="32"/>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A16219A">
                    <w:pPr>
                      <w:pStyle w:val="2"/>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 xml:space="preserve">— </w:t>
                    </w:r>
                    <w:r>
                      <w:rPr>
                        <w:rFonts w:hint="eastAsia" w:ascii="仿宋_GB2312" w:hAnsi="仿宋_GB2312" w:eastAsia="仿宋_GB2312" w:cs="仿宋_GB2312"/>
                        <w:sz w:val="28"/>
                        <w:szCs w:val="32"/>
                      </w:rPr>
                      <w:fldChar w:fldCharType="begin"/>
                    </w:r>
                    <w:r>
                      <w:rPr>
                        <w:rFonts w:hint="eastAsia" w:ascii="仿宋_GB2312" w:hAnsi="仿宋_GB2312" w:eastAsia="仿宋_GB2312" w:cs="仿宋_GB2312"/>
                        <w:sz w:val="28"/>
                        <w:szCs w:val="32"/>
                      </w:rPr>
                      <w:instrText xml:space="preserve"> PAGE  \* MERGEFORMAT </w:instrText>
                    </w:r>
                    <w:r>
                      <w:rPr>
                        <w:rFonts w:hint="eastAsia" w:ascii="仿宋_GB2312" w:hAnsi="仿宋_GB2312" w:eastAsia="仿宋_GB2312" w:cs="仿宋_GB2312"/>
                        <w:sz w:val="28"/>
                        <w:szCs w:val="32"/>
                      </w:rPr>
                      <w:fldChar w:fldCharType="separate"/>
                    </w:r>
                    <w:r>
                      <w:rPr>
                        <w:rFonts w:hint="eastAsia" w:ascii="仿宋_GB2312" w:hAnsi="仿宋_GB2312" w:eastAsia="仿宋_GB2312" w:cs="仿宋_GB2312"/>
                        <w:sz w:val="28"/>
                        <w:szCs w:val="32"/>
                      </w:rPr>
                      <w:t>1</w:t>
                    </w:r>
                    <w:r>
                      <w:rPr>
                        <w:rFonts w:hint="eastAsia" w:ascii="仿宋_GB2312" w:hAnsi="仿宋_GB2312" w:eastAsia="仿宋_GB2312" w:cs="仿宋_GB2312"/>
                        <w:sz w:val="28"/>
                        <w:szCs w:val="32"/>
                      </w:rPr>
                      <w:fldChar w:fldCharType="end"/>
                    </w:r>
                    <w:r>
                      <w:rPr>
                        <w:rFonts w:hint="eastAsia" w:ascii="仿宋_GB2312" w:hAnsi="仿宋_GB2312" w:eastAsia="仿宋_GB2312" w:cs="仿宋_GB2312"/>
                        <w:sz w:val="28"/>
                        <w:szCs w:val="32"/>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296227"/>
    <w:multiLevelType w:val="singleLevel"/>
    <w:tmpl w:val="FB296227"/>
    <w:lvl w:ilvl="0" w:tentative="0">
      <w:start w:val="3"/>
      <w:numFmt w:val="chineseCounting"/>
      <w:suff w:val="nothing"/>
      <w:lvlText w:val="%1、"/>
      <w:lvlJc w:val="left"/>
      <w:rPr>
        <w:rFonts w:hint="eastAsia"/>
      </w:rPr>
    </w:lvl>
  </w:abstractNum>
  <w:abstractNum w:abstractNumId="1">
    <w:nsid w:val="34488C97"/>
    <w:multiLevelType w:val="singleLevel"/>
    <w:tmpl w:val="34488C97"/>
    <w:lvl w:ilvl="0" w:tentative="0">
      <w:start w:val="1"/>
      <w:numFmt w:val="chineseCounting"/>
      <w:suff w:val="nothing"/>
      <w:lvlText w:val="（%1）"/>
      <w:lvlJc w:val="left"/>
      <w:rPr>
        <w:rFonts w:hint="eastAsia"/>
      </w:rPr>
    </w:lvl>
  </w:abstractNum>
  <w:abstractNum w:abstractNumId="2">
    <w:nsid w:val="7289AB2E"/>
    <w:multiLevelType w:val="singleLevel"/>
    <w:tmpl w:val="7289AB2E"/>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5MGQyODJjNmQ3OThlZThiNDA3NmRmMzIzY2RjYjMifQ=="/>
  </w:docVars>
  <w:rsids>
    <w:rsidRoot w:val="00172A27"/>
    <w:rsid w:val="10BB33AB"/>
    <w:rsid w:val="121B0F9A"/>
    <w:rsid w:val="19B07ACE"/>
    <w:rsid w:val="31B04B94"/>
    <w:rsid w:val="38FE7A29"/>
    <w:rsid w:val="3D987913"/>
    <w:rsid w:val="41E128A5"/>
    <w:rsid w:val="46326F64"/>
    <w:rsid w:val="467320EF"/>
    <w:rsid w:val="620204A2"/>
    <w:rsid w:val="69790883"/>
    <w:rsid w:val="6A974471"/>
    <w:rsid w:val="6C2B2226"/>
    <w:rsid w:val="6E971080"/>
    <w:rsid w:val="7DD00F61"/>
    <w:rsid w:val="7FA327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6">
    <w:name w:val="正文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7">
    <w:name w:val="Normal New New New New"/>
    <w:qFormat/>
    <w:uiPriority w:val="0"/>
    <w:pPr>
      <w:jc w:val="both"/>
    </w:pPr>
    <w:rPr>
      <w:rFonts w:ascii="Times New Roman" w:hAnsi="Times New Roman" w:eastAsia="宋体" w:cs="Times New Roman"/>
      <w:kern w:val="2"/>
      <w:sz w:val="21"/>
    </w:rPr>
  </w:style>
  <w:style w:type="paragraph" w:customStyle="1" w:styleId="8">
    <w:name w:val="Normal New New New"/>
    <w:qFormat/>
    <w:uiPriority w:val="0"/>
    <w:pPr>
      <w:jc w:val="both"/>
    </w:pPr>
    <w:rPr>
      <w:rFonts w:ascii="Times New Roman" w:hAnsi="Times New Roman" w:eastAsia="宋体" w:cs="Times New Roman"/>
      <w:kern w:val="2"/>
      <w:sz w:val="21"/>
    </w:rPr>
  </w:style>
  <w:style w:type="paragraph" w:customStyle="1" w:styleId="9">
    <w:name w:val="Normal New New"/>
    <w:qFormat/>
    <w:uiPriority w:val="0"/>
    <w:pPr>
      <w:jc w:val="both"/>
    </w:pPr>
    <w:rPr>
      <w:rFonts w:ascii="Times New Roman" w:hAnsi="Times New Roman" w:eastAsia="宋体" w:cs="Times New Roman"/>
      <w:kern w:val="2"/>
      <w:sz w:val="21"/>
    </w:rPr>
  </w:style>
  <w:style w:type="paragraph" w:customStyle="1" w:styleId="10">
    <w:name w:val="Normal New"/>
    <w:uiPriority w:val="0"/>
    <w:pPr>
      <w:jc w:val="both"/>
    </w:pPr>
    <w:rPr>
      <w:rFonts w:ascii="Times New Roman" w:hAnsi="Times New Roman" w:eastAsia="宋体" w:cs="Times New Roman"/>
      <w:kern w:val="2"/>
      <w:sz w:val="21"/>
    </w:rPr>
  </w:style>
  <w:style w:type="paragraph" w:customStyle="1" w:styleId="11">
    <w:name w:val="Normal New New New New New New"/>
    <w:uiPriority w:val="0"/>
    <w:pPr>
      <w:jc w:val="both"/>
    </w:pPr>
    <w:rPr>
      <w:rFonts w:ascii="Times New Roman" w:hAnsi="Times New Roman" w:eastAsia="宋体" w:cs="Times New Roman"/>
      <w:kern w:val="2"/>
      <w:sz w:val="21"/>
    </w:rPr>
  </w:style>
  <w:style w:type="paragraph" w:customStyle="1" w:styleId="12">
    <w:name w:val="正文 New New New"/>
    <w:uiPriority w:val="0"/>
    <w:pPr>
      <w:widowControl w:val="0"/>
      <w:jc w:val="both"/>
    </w:pPr>
    <w:rPr>
      <w:rFonts w:ascii="Times New Roman" w:hAnsi="Times New Roman" w:eastAsia="宋体" w:cs="Times New Roman"/>
      <w:kern w:val="2"/>
      <w:sz w:val="21"/>
      <w:szCs w:val="24"/>
      <w:lang w:val="en-US" w:eastAsia="zh-CN"/>
    </w:rPr>
  </w:style>
  <w:style w:type="paragraph" w:customStyle="1" w:styleId="13">
    <w:name w:val="正文 New New New New New"/>
    <w:uiPriority w:val="0"/>
    <w:pPr>
      <w:widowControl w:val="0"/>
      <w:jc w:val="both"/>
    </w:pPr>
    <w:rPr>
      <w:rFonts w:ascii="Times New Roman" w:hAnsi="Times New Roman" w:eastAsia="宋体" w:cs="Times New Roman"/>
      <w:kern w:val="2"/>
      <w:sz w:val="21"/>
      <w:szCs w:val="24"/>
      <w:lang w:val="en-US" w:eastAsia="zh-CN"/>
    </w:rPr>
  </w:style>
  <w:style w:type="paragraph" w:customStyle="1" w:styleId="14">
    <w:name w:val="正文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15">
    <w:name w:val="正文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16">
    <w:name w:val="正文 New New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17">
    <w:name w:val="Normal New New New New New"/>
    <w:qFormat/>
    <w:uiPriority w:val="0"/>
    <w:pPr>
      <w:jc w:val="both"/>
    </w:pPr>
    <w:rPr>
      <w:rFonts w:ascii="Times New Roman" w:hAnsi="Times New Roman" w:eastAsia="宋体" w:cs="Times New Roman"/>
      <w:kern w:val="2"/>
      <w:sz w:val="21"/>
    </w:rPr>
  </w:style>
  <w:style w:type="paragraph" w:customStyle="1" w:styleId="18">
    <w:name w:val="Normal"/>
    <w:qFormat/>
    <w:uiPriority w:val="0"/>
    <w:pPr>
      <w:jc w:val="both"/>
    </w:pPr>
    <w:rPr>
      <w:rFonts w:ascii="Times New Roman" w:hAnsi="Times New Roman" w:eastAsia="宋体" w:cs="Times New Roman"/>
      <w:kern w:val="2"/>
      <w:sz w:val="21"/>
    </w:rPr>
  </w:style>
  <w:style w:type="paragraph" w:customStyle="1" w:styleId="19">
    <w:name w:val="正文 New New New New New New New"/>
    <w:qFormat/>
    <w:uiPriority w:val="0"/>
    <w:pPr>
      <w:widowControl w:val="0"/>
      <w:jc w:val="both"/>
    </w:pPr>
    <w:rPr>
      <w:rFonts w:ascii="Times New Roman" w:hAnsi="Times New Roman" w:eastAsia="宋体" w:cs="Times New Roman"/>
      <w:kern w:val="2"/>
      <w:sz w:val="21"/>
      <w:szCs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20(x86)\Kingsoft\WPS%20Office\12.1.0.17147\office6\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7</Pages>
  <Words>2284</Words>
  <Characters>2521</Characters>
  <Lines>0</Lines>
  <Paragraphs>0</Paragraphs>
  <TotalTime>928</TotalTime>
  <ScaleCrop>false</ScaleCrop>
  <LinksUpToDate>false</LinksUpToDate>
  <CharactersWithSpaces>2561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2011-09-13T11:13:00Z</dcterms:created>
  <dc:creator>Tian</dc:creator>
  <cp:lastModifiedBy>Sum</cp:lastModifiedBy>
  <cp:lastPrinted>2019-07-01T00:12:00Z</cp:lastPrinted>
  <dcterms:modified xsi:type="dcterms:W3CDTF">2025-05-05T08:45:48Z</dcterms:modified>
  <dc:title>附件3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83459919ECBC4C498C54E9916A089371_13</vt:lpwstr>
  </property>
  <property fmtid="{D5CDD505-2E9C-101B-9397-08002B2CF9AE}" pid="4" name="KSOTemplateDocerSaveRecord">
    <vt:lpwstr>eyJoZGlkIjoiOGE5MGQyODJjNmQ3OThlZThiNDA3NmRmMzIzY2RjYjMiLCJ1c2VySWQiOiIyNTUyMDM1NjMifQ==</vt:lpwstr>
  </property>
</Properties>
</file>