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2"/>
        <w:widowControl/>
        <w:spacing w:before="0" w:after="322"/>
        <w:jc w:val="center"/>
        <w:rPr>
          <w:rFonts w:ascii="Times New Roman" w:hAnsi="Times New Roman" w:eastAsia="Times New Roman" w:cs="Times New Roman"/>
          <w:b/>
          <w:bCs/>
          <w:kern w:val="0"/>
          <w:sz w:val="48"/>
          <w:szCs w:val="48"/>
        </w:rPr>
      </w:pPr>
      <w:bookmarkStart w:id="0" w:name="a000"/>
    </w:p>
    <w:p>
      <w:pPr>
        <w:pStyle w:val="2"/>
        <w:widowControl/>
        <w:spacing w:before="0" w:line="520" w:lineRule="atLeast"/>
        <w:jc w:val="center"/>
        <w:rPr>
          <w:rFonts w:ascii="华文中宋" w:hAnsi="华文中宋" w:eastAsia="华文中宋" w:cs="华文中宋"/>
          <w:b w:val="0"/>
          <w:bCs w:val="0"/>
          <w:kern w:val="0"/>
          <w:sz w:val="36"/>
          <w:szCs w:val="36"/>
        </w:rPr>
      </w:pPr>
      <w:r>
        <w:rPr>
          <w:rFonts w:ascii="华文中宋" w:hAnsi="华文中宋" w:eastAsia="华文中宋" w:cs="华文中宋"/>
          <w:b w:val="0"/>
          <w:bCs w:val="0"/>
          <w:color w:val="auto"/>
          <w:kern w:val="36"/>
          <w:sz w:val="36"/>
          <w:szCs w:val="36"/>
        </w:rPr>
        <w:t>2025年度部门决算分析报告</w:t>
      </w:r>
    </w:p>
    <w:p>
      <w:pPr>
        <w:widowControl/>
        <w:spacing w:before="0" w:after="0" w:line="240" w:lineRule="atLeast"/>
        <w:jc w:val="center"/>
        <w:rPr>
          <w:rFonts w:ascii="仿宋" w:hAnsi="仿宋" w:eastAsia="仿宋" w:cs="仿宋"/>
          <w:kern w:val="0"/>
          <w:sz w:val="20"/>
          <w:szCs w:val="20"/>
        </w:rPr>
      </w:pPr>
    </w:p>
    <w:p>
      <w:pPr>
        <w:pStyle w:val="3"/>
        <w:widowControl/>
        <w:spacing w:before="0" w:line="520" w:lineRule="atLeast"/>
        <w:rPr>
          <w:rFonts w:ascii="黑体" w:hAnsi="黑体" w:eastAsia="黑体" w:cs="黑体"/>
          <w:b w:val="0"/>
          <w:bCs w:val="0"/>
          <w:kern w:val="0"/>
          <w:sz w:val="32"/>
          <w:szCs w:val="32"/>
        </w:rPr>
      </w:pPr>
      <w:r>
        <w:rPr>
          <w:rFonts w:ascii="黑体" w:hAnsi="黑体" w:eastAsia="黑体" w:cs="黑体"/>
          <w:b w:val="0"/>
          <w:bCs w:val="0"/>
          <w:color w:val="auto"/>
          <w:kern w:val="0"/>
          <w:sz w:val="32"/>
          <w:szCs w:val="32"/>
        </w:rPr>
        <w:t>　　一、单位情况</w:t>
      </w:r>
    </w:p>
    <w:p>
      <w:pPr>
        <w:widowControl/>
        <w:spacing w:before="0" w:after="0" w:line="520" w:lineRule="atLeast"/>
        <w:rPr>
          <w:rFonts w:ascii="楷体" w:hAnsi="楷体" w:eastAsia="楷体" w:cs="楷体"/>
          <w:kern w:val="0"/>
          <w:sz w:val="32"/>
          <w:szCs w:val="32"/>
        </w:rPr>
      </w:pPr>
      <w:r>
        <w:rPr>
          <w:rFonts w:ascii="kai_ti_gb2312" w:hAnsi="kai_ti_gb2312" w:eastAsia="kai_ti_gb2312" w:cs="kai_ti_gb2312"/>
          <w:b/>
          <w:bCs/>
          <w:kern w:val="0"/>
          <w:sz w:val="32"/>
          <w:szCs w:val="32"/>
        </w:rPr>
        <w:t>　　（一）基本情况。</w:t>
      </w:r>
    </w:p>
    <w:p>
      <w:pPr>
        <w:widowControl w:val="0"/>
        <w:wordWrap/>
        <w:adjustRightInd/>
        <w:snapToGrid/>
        <w:ind w:firstLine="600" w:firstLineChars="200"/>
        <w:textAlignment w:val="auto"/>
        <w:rPr>
          <w:rFonts w:hint="eastAsia" w:ascii="仿宋" w:hAnsi="仿宋" w:eastAsia="仿宋" w:cs="仿宋"/>
          <w:sz w:val="32"/>
          <w:szCs w:val="32"/>
        </w:rPr>
      </w:pPr>
      <w:r>
        <w:rPr>
          <w:rFonts w:ascii="FangSong_GB2312" w:hAnsi="FangSong_GB2312" w:eastAsia="FangSong_GB2312" w:cs="FangSong_GB2312"/>
          <w:kern w:val="0"/>
          <w:sz w:val="32"/>
          <w:szCs w:val="32"/>
        </w:rPr>
        <w:t>　　1．主要职能。</w:t>
      </w:r>
      <w:bookmarkStart w:id="1" w:name="PO_part1Responsibilities"/>
      <w:r>
        <w:rPr>
          <w:rFonts w:hint="eastAsia" w:ascii="仿宋" w:hAnsi="仿宋" w:eastAsia="仿宋" w:cs="仿宋"/>
          <w:sz w:val="32"/>
          <w:szCs w:val="32"/>
        </w:rPr>
        <w:t>（一）参与起草财政、税收、政府采购、国有资产管理</w:t>
      </w:r>
      <w:r>
        <w:rPr>
          <w:rFonts w:hint="eastAsia" w:ascii="仿宋" w:hAnsi="仿宋" w:eastAsia="仿宋" w:cs="仿宋"/>
          <w:sz w:val="32"/>
          <w:szCs w:val="32"/>
          <w:lang w:eastAsia="zh-CN"/>
        </w:rPr>
        <w:t>、</w:t>
      </w:r>
      <w:r>
        <w:rPr>
          <w:rFonts w:hint="eastAsia" w:ascii="仿宋" w:hAnsi="仿宋" w:eastAsia="仿宋" w:cs="仿宋"/>
          <w:sz w:val="32"/>
          <w:szCs w:val="32"/>
        </w:rPr>
        <w:t>资产评估、财务会计、政府债务管理等方面的规范性文件，制定行政事业单位资金管理、会计核算。资产管理、政府采购等财政管理制度并监督执行。</w:t>
      </w:r>
    </w:p>
    <w:p>
      <w:pPr>
        <w:widowControl w:val="0"/>
        <w:wordWrap/>
        <w:adjustRightInd/>
        <w:snapToGrid/>
        <w:ind w:firstLine="600" w:firstLineChars="200"/>
        <w:textAlignment w:val="auto"/>
        <w:rPr>
          <w:rFonts w:hint="eastAsia" w:ascii="仿宋" w:hAnsi="仿宋" w:eastAsia="仿宋" w:cs="仿宋"/>
          <w:sz w:val="32"/>
          <w:szCs w:val="32"/>
        </w:rPr>
      </w:pPr>
      <w:r>
        <w:rPr>
          <w:rFonts w:hint="eastAsia" w:ascii="仿宋" w:hAnsi="仿宋" w:eastAsia="仿宋" w:cs="仿宋"/>
          <w:sz w:val="32"/>
          <w:szCs w:val="32"/>
        </w:rPr>
        <w:t>（二）拟定财政发展战略、中长期财政规划、参与分析预测宏观经济形势，参与制定各项宏观经济政策，提出运用财税政策实施宏观调控、综合平衡社会财力和推进基本公共服务均等化的建议，执行中央与地方、国家与企业的分配政策。</w:t>
      </w:r>
    </w:p>
    <w:p>
      <w:pPr>
        <w:widowControl w:val="0"/>
        <w:numPr>
          <w:numId w:val="0"/>
        </w:numPr>
        <w:wordWrap/>
        <w:adjustRightInd/>
        <w:snapToGrid/>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（三）</w:t>
      </w:r>
      <w:r>
        <w:rPr>
          <w:rFonts w:hint="eastAsia" w:ascii="仿宋" w:hAnsi="仿宋" w:eastAsia="仿宋" w:cs="仿宋"/>
          <w:sz w:val="32"/>
          <w:szCs w:val="32"/>
        </w:rPr>
        <w:t xml:space="preserve">承担县级各项财政收支管理的责任。负责编制年度县级预算草案并组织执行，受县人民政府委托，向县人民代表大会报告县级和全县预算及执行情况，向县人民代表大会常务委员会 报告决算；制定行政事业单位开支标准、定额、审核批复县级部 门（单位）的年度预算。 </w:t>
      </w:r>
    </w:p>
    <w:p>
      <w:pPr>
        <w:widowControl w:val="0"/>
        <w:numPr>
          <w:ilvl w:val="0"/>
          <w:numId w:val="1"/>
        </w:numPr>
        <w:wordWrap/>
        <w:adjustRightInd/>
        <w:snapToGrid/>
        <w:ind w:firstLine="537" w:firstLineChars="179"/>
        <w:textAlignment w:val="auto"/>
        <w:rPr>
          <w:rFonts w:hint="eastAsia" w:ascii="仿宋" w:hAnsi="仿宋" w:eastAsia="仿宋" w:cs="仿宋"/>
          <w:sz w:val="32"/>
          <w:szCs w:val="32"/>
        </w:rPr>
      </w:pPr>
      <w:r>
        <w:rPr>
          <w:rFonts w:hint="eastAsia" w:ascii="仿宋" w:hAnsi="仿宋" w:eastAsia="仿宋" w:cs="仿宋"/>
          <w:sz w:val="32"/>
          <w:szCs w:val="32"/>
        </w:rPr>
        <w:t xml:space="preserve">拟定全县财政和预算收入计划，管理和监督各项财政收入。 </w:t>
      </w:r>
    </w:p>
    <w:p>
      <w:pPr>
        <w:widowControl w:val="0"/>
        <w:numPr>
          <w:ilvl w:val="0"/>
          <w:numId w:val="2"/>
        </w:numPr>
        <w:wordWrap/>
        <w:adjustRightInd/>
        <w:snapToGrid/>
        <w:ind w:firstLine="537" w:firstLineChars="179"/>
        <w:textAlignment w:val="auto"/>
        <w:rPr>
          <w:rFonts w:hint="eastAsia" w:ascii="仿宋" w:hAnsi="仿宋" w:eastAsia="仿宋" w:cs="仿宋"/>
          <w:sz w:val="32"/>
          <w:szCs w:val="32"/>
        </w:rPr>
      </w:pPr>
      <w:r>
        <w:rPr>
          <w:rFonts w:hint="eastAsia" w:ascii="仿宋" w:hAnsi="仿宋" w:eastAsia="仿宋" w:cs="仿宋"/>
          <w:sz w:val="32"/>
          <w:szCs w:val="32"/>
        </w:rPr>
        <w:t xml:space="preserve">负责县级非税收入及各项政府性基金管理，监督彩票市场，管理彩票基金，管理政府债务和政府主权外债业务，防范财政风险，管理财政票据，管理财政预算内行政机构、事业单位和社会团体的非贸易外汇，参与监管住房保障和住房公积金。 </w:t>
      </w:r>
    </w:p>
    <w:p>
      <w:pPr>
        <w:widowControl w:val="0"/>
        <w:numPr>
          <w:ilvl w:val="0"/>
          <w:numId w:val="2"/>
        </w:numPr>
        <w:wordWrap/>
        <w:adjustRightInd/>
        <w:snapToGrid/>
        <w:ind w:firstLine="537" w:firstLineChars="179"/>
        <w:textAlignment w:val="auto"/>
        <w:rPr>
          <w:rFonts w:hint="eastAsia" w:ascii="仿宋" w:hAnsi="仿宋" w:eastAsia="仿宋" w:cs="仿宋"/>
          <w:sz w:val="32"/>
          <w:szCs w:val="32"/>
        </w:rPr>
      </w:pPr>
      <w:r>
        <w:rPr>
          <w:rFonts w:hint="eastAsia" w:ascii="仿宋" w:hAnsi="仿宋" w:eastAsia="仿宋" w:cs="仿宋"/>
          <w:sz w:val="32"/>
          <w:szCs w:val="32"/>
        </w:rPr>
        <w:t xml:space="preserve">负责本级财政资金调度和财政总预算会计工作，监管全县政府采购工作，监管本级行政事业单位会计核算工作。 </w:t>
      </w:r>
    </w:p>
    <w:p>
      <w:pPr>
        <w:widowControl w:val="0"/>
        <w:numPr>
          <w:ilvl w:val="0"/>
          <w:numId w:val="2"/>
        </w:numPr>
        <w:wordWrap/>
        <w:adjustRightInd/>
        <w:snapToGrid/>
        <w:ind w:firstLine="537" w:firstLineChars="179"/>
        <w:textAlignment w:val="auto"/>
        <w:rPr>
          <w:rFonts w:hint="eastAsia" w:ascii="仿宋" w:hAnsi="仿宋" w:eastAsia="仿宋" w:cs="仿宋"/>
          <w:sz w:val="32"/>
          <w:szCs w:val="32"/>
        </w:rPr>
      </w:pPr>
      <w:r>
        <w:rPr>
          <w:rFonts w:hint="eastAsia" w:ascii="仿宋" w:hAnsi="仿宋" w:eastAsia="仿宋" w:cs="仿宋"/>
          <w:sz w:val="32"/>
          <w:szCs w:val="32"/>
        </w:rPr>
        <w:t xml:space="preserve">负责本级行政事业单位国有资产监管，负责本级国有资本经营预算编制、执行和监督，组织开展行政事业单位会计决算报表及公共资源统计分析评价工作。 </w:t>
      </w:r>
    </w:p>
    <w:p>
      <w:pPr>
        <w:widowControl w:val="0"/>
        <w:numPr>
          <w:ilvl w:val="0"/>
          <w:numId w:val="2"/>
        </w:numPr>
        <w:wordWrap/>
        <w:adjustRightInd/>
        <w:snapToGrid/>
        <w:ind w:firstLine="537" w:firstLineChars="179"/>
        <w:textAlignment w:val="auto"/>
        <w:rPr>
          <w:rFonts w:hint="eastAsia" w:ascii="仿宋" w:hAnsi="仿宋" w:eastAsia="仿宋" w:cs="仿宋"/>
          <w:sz w:val="32"/>
          <w:szCs w:val="32"/>
        </w:rPr>
      </w:pPr>
      <w:r>
        <w:rPr>
          <w:rFonts w:hint="eastAsia" w:ascii="仿宋" w:hAnsi="仿宋" w:eastAsia="仿宋" w:cs="仿宋"/>
          <w:sz w:val="32"/>
          <w:szCs w:val="32"/>
        </w:rPr>
        <w:t xml:space="preserve">负责本级各项财政专项资金的安排和监督管理，管理本级财政社会保障支出，监管社会保障资金。 </w:t>
      </w:r>
    </w:p>
    <w:p>
      <w:pPr>
        <w:widowControl w:val="0"/>
        <w:numPr>
          <w:ilvl w:val="0"/>
          <w:numId w:val="2"/>
        </w:numPr>
        <w:wordWrap/>
        <w:adjustRightInd/>
        <w:snapToGrid/>
        <w:ind w:firstLine="537" w:firstLineChars="179"/>
        <w:textAlignment w:val="auto"/>
        <w:rPr>
          <w:rFonts w:hint="eastAsia" w:ascii="仿宋" w:hAnsi="仿宋" w:eastAsia="仿宋" w:cs="仿宋"/>
          <w:sz w:val="32"/>
          <w:szCs w:val="32"/>
        </w:rPr>
      </w:pPr>
      <w:r>
        <w:rPr>
          <w:rFonts w:hint="eastAsia" w:ascii="仿宋" w:hAnsi="仿宋" w:eastAsia="仿宋" w:cs="仿宋"/>
          <w:sz w:val="32"/>
          <w:szCs w:val="32"/>
        </w:rPr>
        <w:t>参与财政性资金项目安排总量研究，组织调度财政性基本建设资金，参与审核财政性资金投资项目工程概算，承担财政性资金投资项目工程预算、结算和竣工财务决算审核工作，对财政性资金建设项目实施财务监管，参与工程造价管理。</w:t>
      </w:r>
    </w:p>
    <w:p>
      <w:pPr>
        <w:widowControl w:val="0"/>
        <w:wordWrap/>
        <w:adjustRightInd/>
        <w:snapToGrid/>
        <w:ind w:firstLine="537" w:firstLineChars="179"/>
        <w:textAlignment w:val="auto"/>
        <w:rPr>
          <w:rFonts w:hint="eastAsia" w:ascii="仿宋" w:hAnsi="仿宋" w:eastAsia="仿宋" w:cs="仿宋"/>
          <w:sz w:val="32"/>
          <w:szCs w:val="32"/>
        </w:rPr>
      </w:pPr>
      <w:r>
        <w:rPr>
          <w:rFonts w:hint="eastAsia" w:ascii="仿宋" w:hAnsi="仿宋" w:eastAsia="仿宋" w:cs="仿宋"/>
          <w:sz w:val="32"/>
          <w:szCs w:val="32"/>
        </w:rPr>
        <w:t xml:space="preserve"> （十）监督检查财税等方面法律法规和政策执行情况，查处和反映财政收支管理中的重大问题，提出加强财政管理的政策建议，承担财政支出绩效管理工作。 </w:t>
      </w:r>
    </w:p>
    <w:p>
      <w:pPr>
        <w:widowControl w:val="0"/>
        <w:numPr>
          <w:ilvl w:val="0"/>
          <w:numId w:val="3"/>
        </w:numPr>
        <w:wordWrap/>
        <w:adjustRightInd/>
        <w:snapToGrid/>
        <w:ind w:firstLine="537" w:firstLineChars="179"/>
        <w:textAlignment w:val="auto"/>
        <w:rPr>
          <w:rFonts w:hint="eastAsia" w:ascii="仿宋" w:hAnsi="仿宋" w:eastAsia="仿宋" w:cs="仿宋"/>
          <w:sz w:val="32"/>
          <w:szCs w:val="32"/>
        </w:rPr>
      </w:pPr>
      <w:r>
        <w:rPr>
          <w:rFonts w:hint="eastAsia" w:ascii="仿宋" w:hAnsi="仿宋" w:eastAsia="仿宋" w:cs="仿宋"/>
          <w:sz w:val="32"/>
          <w:szCs w:val="32"/>
        </w:rPr>
        <w:t xml:space="preserve">管理全县会计工作，依法指导和监督注册会计师和会计师事务所的业务，指导和管理社会审计工作。 </w:t>
      </w:r>
    </w:p>
    <w:p>
      <w:pPr>
        <w:widowControl w:val="0"/>
        <w:numPr>
          <w:ilvl w:val="0"/>
          <w:numId w:val="3"/>
        </w:numPr>
        <w:wordWrap/>
        <w:adjustRightInd/>
        <w:snapToGrid/>
        <w:ind w:firstLine="537" w:firstLineChars="179"/>
        <w:textAlignment w:val="auto"/>
        <w:rPr>
          <w:rFonts w:hint="eastAsia" w:ascii="仿宋" w:hAnsi="仿宋" w:eastAsia="仿宋" w:cs="仿宋"/>
          <w:sz w:val="32"/>
          <w:szCs w:val="32"/>
        </w:rPr>
      </w:pPr>
      <w:r>
        <w:rPr>
          <w:rFonts w:hint="eastAsia" w:ascii="仿宋" w:hAnsi="仿宋" w:eastAsia="仿宋" w:cs="仿宋"/>
          <w:sz w:val="32"/>
          <w:szCs w:val="32"/>
        </w:rPr>
        <w:t xml:space="preserve">负责行政事业单位小汽车定编管理工作。 </w:t>
      </w:r>
    </w:p>
    <w:p>
      <w:pPr>
        <w:widowControl w:val="0"/>
        <w:numPr>
          <w:ilvl w:val="0"/>
          <w:numId w:val="3"/>
        </w:numPr>
        <w:wordWrap/>
        <w:adjustRightInd/>
        <w:snapToGrid/>
        <w:ind w:firstLine="537" w:firstLineChars="179"/>
        <w:textAlignment w:val="auto"/>
        <w:rPr>
          <w:rFonts w:hint="eastAsia" w:ascii="仿宋" w:hAnsi="仿宋" w:eastAsia="仿宋" w:cs="仿宋"/>
          <w:sz w:val="32"/>
          <w:szCs w:val="32"/>
        </w:rPr>
      </w:pPr>
      <w:r>
        <w:rPr>
          <w:rFonts w:hint="eastAsia" w:ascii="仿宋" w:hAnsi="仿宋" w:eastAsia="仿宋" w:cs="仿宋"/>
          <w:sz w:val="32"/>
          <w:szCs w:val="32"/>
        </w:rPr>
        <w:t xml:space="preserve">负责农村财务监管有关工作；指导、协调农村财务管理和农村集体“三资”中资金监管工作。 </w:t>
      </w:r>
    </w:p>
    <w:p>
      <w:pPr>
        <w:widowControl w:val="0"/>
        <w:numPr>
          <w:ilvl w:val="0"/>
          <w:numId w:val="3"/>
        </w:numPr>
        <w:wordWrap/>
        <w:adjustRightInd/>
        <w:snapToGrid/>
        <w:ind w:firstLine="537" w:firstLineChars="179"/>
        <w:textAlignment w:val="auto"/>
        <w:rPr>
          <w:rFonts w:hint="eastAsia" w:ascii="仿宋" w:hAnsi="仿宋" w:eastAsia="仿宋" w:cs="仿宋"/>
          <w:sz w:val="32"/>
          <w:szCs w:val="32"/>
        </w:rPr>
      </w:pPr>
      <w:r>
        <w:rPr>
          <w:rFonts w:hint="eastAsia" w:ascii="仿宋" w:hAnsi="仿宋" w:eastAsia="仿宋" w:cs="仿宋"/>
          <w:sz w:val="32"/>
          <w:szCs w:val="32"/>
        </w:rPr>
        <w:t xml:space="preserve">承办县委、县政府和市财政局交办的其他事项。 </w:t>
      </w:r>
    </w:p>
    <w:p>
      <w:pPr>
        <w:spacing w:line="288" w:lineRule="auto"/>
        <w:ind w:firstLine="640" w:firstLineChars="200"/>
        <w:rPr>
          <w:rFonts w:ascii="仿宋" w:hAnsi="仿宋" w:eastAsia="仿宋" w:cs="仿宋"/>
          <w:kern w:val="0"/>
          <w:sz w:val="32"/>
          <w:szCs w:val="32"/>
        </w:rPr>
      </w:pPr>
      <w:r>
        <w:rPr>
          <w:rFonts w:hint="eastAsia" w:ascii="仿宋" w:hAnsi="仿宋" w:eastAsia="仿宋" w:cs="仿宋"/>
          <w:sz w:val="32"/>
          <w:szCs w:val="32"/>
        </w:rPr>
        <w:t>（十五）职能转变。深入推进简政放权、放管结合、优化服务改革，进一步减少行政审批事项，规范和优化财政工作，加强事中事后监管，创新公共服务方式，加强信息共享，提高公共服务水平</w:t>
      </w:r>
      <w:r>
        <w:rPr>
          <w:rFonts w:hint="eastAsia" w:ascii="仿宋" w:hAnsi="仿宋" w:eastAsia="仿宋" w:cs="仿宋"/>
          <w:sz w:val="32"/>
          <w:szCs w:val="32"/>
          <w:lang w:eastAsia="zh-CN"/>
        </w:rPr>
        <w:t>。</w:t>
      </w:r>
      <w:r>
        <w:rPr>
          <w:rFonts w:hint="eastAsia" w:ascii="仿宋" w:hAnsi="仿宋" w:eastAsia="仿宋" w:cs="仿宋"/>
          <w:sz w:val="32"/>
          <w:szCs w:val="32"/>
        </w:rPr>
        <w:t xml:space="preserve">  </w:t>
      </w:r>
      <w:bookmarkEnd w:id="1"/>
    </w:p>
    <w:p>
      <w:pPr>
        <w:adjustRightInd w:val="0"/>
        <w:snapToGrid w:val="0"/>
        <w:spacing w:line="590" w:lineRule="exact"/>
        <w:rPr>
          <w:rFonts w:hint="eastAsia" w:ascii="仿宋" w:hAnsi="仿宋" w:eastAsia="仿宋" w:cs="仿宋"/>
          <w:snapToGrid w:val="0"/>
          <w:color w:val="000000"/>
          <w:sz w:val="32"/>
          <w:szCs w:val="32"/>
        </w:rPr>
      </w:pPr>
      <w:r>
        <w:rPr>
          <w:rFonts w:ascii="FangSong_GB2312" w:hAnsi="FangSong_GB2312" w:eastAsia="FangSong_GB2312" w:cs="FangSong_GB2312"/>
          <w:kern w:val="0"/>
          <w:sz w:val="32"/>
          <w:szCs w:val="32"/>
        </w:rPr>
        <w:t>　　2．机构情况</w:t>
      </w:r>
      <w:r>
        <w:rPr>
          <w:rFonts w:hint="eastAsia" w:ascii="FangSong_GB2312" w:hAnsi="FangSong_GB2312" w:eastAsia="FangSong_GB2312" w:cs="FangSong_GB2312"/>
          <w:kern w:val="0"/>
          <w:sz w:val="32"/>
          <w:szCs w:val="32"/>
          <w:lang w:eastAsia="zh-CN"/>
        </w:rPr>
        <w:t>。</w:t>
      </w:r>
      <w:r>
        <w:rPr>
          <w:rFonts w:hint="eastAsia" w:ascii="仿宋" w:hAnsi="仿宋" w:eastAsia="仿宋" w:cs="仿宋"/>
          <w:sz w:val="32"/>
          <w:szCs w:val="32"/>
          <w:lang w:eastAsia="zh-CN"/>
        </w:rPr>
        <w:t>本部门内设</w:t>
      </w:r>
      <w:r>
        <w:rPr>
          <w:rFonts w:hint="eastAsia" w:ascii="仿宋" w:hAnsi="仿宋" w:eastAsia="仿宋" w:cs="仿宋"/>
          <w:sz w:val="32"/>
          <w:szCs w:val="32"/>
          <w:lang w:val="en-US" w:eastAsia="zh-CN"/>
        </w:rPr>
        <w:t>17个股室。</w:t>
      </w:r>
      <w:r>
        <w:rPr>
          <w:rFonts w:hint="eastAsia" w:ascii="仿宋" w:hAnsi="仿宋" w:eastAsia="仿宋" w:cs="仿宋"/>
          <w:snapToGrid w:val="0"/>
          <w:color w:val="000000"/>
          <w:sz w:val="32"/>
          <w:szCs w:val="32"/>
        </w:rPr>
        <w:t xml:space="preserve"> </w:t>
      </w:r>
      <w:r>
        <w:rPr>
          <w:rFonts w:hint="eastAsia" w:ascii="仿宋" w:hAnsi="仿宋" w:eastAsia="仿宋" w:cs="仿宋"/>
          <w:snapToGrid w:val="0"/>
          <w:color w:val="000000"/>
          <w:sz w:val="32"/>
          <w:szCs w:val="32"/>
          <w:lang w:eastAsia="zh-CN"/>
        </w:rPr>
        <w:t>其中，始兴</w:t>
      </w:r>
      <w:r>
        <w:rPr>
          <w:rFonts w:hint="eastAsia" w:ascii="仿宋" w:hAnsi="仿宋" w:eastAsia="仿宋" w:cs="仿宋"/>
          <w:snapToGrid w:val="0"/>
          <w:color w:val="000000"/>
          <w:sz w:val="32"/>
          <w:szCs w:val="32"/>
        </w:rPr>
        <w:t>县财政局设下列内设机构：</w:t>
      </w:r>
    </w:p>
    <w:p>
      <w:pPr>
        <w:pStyle w:val="4"/>
        <w:widowControl/>
        <w:spacing w:before="0" w:beforeAutospacing="0" w:after="0" w:afterAutospacing="0"/>
        <w:rPr>
          <w:rFonts w:hint="eastAsia" w:ascii="仿宋" w:hAnsi="仿宋" w:eastAsia="仿宋" w:cs="仿宋"/>
          <w:sz w:val="32"/>
          <w:szCs w:val="32"/>
        </w:rPr>
      </w:pPr>
      <w:r>
        <w:rPr>
          <w:rFonts w:hint="eastAsia" w:ascii="仿宋" w:hAnsi="仿宋" w:eastAsia="仿宋" w:cs="仿宋"/>
          <w:snapToGrid w:val="0"/>
          <w:color w:val="000000"/>
          <w:sz w:val="32"/>
          <w:szCs w:val="32"/>
        </w:rPr>
        <w:t>（一）办公室。（二）预算股。（三）国库股。（四）综合规划股。（五）行政政法股（县统发工资办公室）。（六）教科文股。（七）工贸发展股。（八）农业股。（九）经济建设股。（十）社会保障股。（十一）金融与政府债务管理股。（十二）法规和会计股。（十三）绩效评价股（十四）监督检查股。 （十五）行政事业资产管理股（县小汽车定编办公室）。（十六）政府采购管理股。（十七）人事监察股</w:t>
      </w:r>
      <w:r>
        <w:rPr>
          <w:rFonts w:hint="eastAsia" w:ascii="仿宋" w:hAnsi="仿宋" w:eastAsia="仿宋" w:cs="仿宋"/>
          <w:snapToGrid w:val="0"/>
          <w:color w:val="000000"/>
          <w:sz w:val="32"/>
          <w:szCs w:val="32"/>
          <w:lang w:eastAsia="zh-CN"/>
        </w:rPr>
        <w:t>。</w:t>
      </w:r>
      <w:r>
        <w:rPr>
          <w:rFonts w:hint="eastAsia" w:ascii="仿宋" w:hAnsi="仿宋" w:eastAsia="仿宋" w:cs="仿宋"/>
          <w:sz w:val="32"/>
          <w:szCs w:val="32"/>
        </w:rPr>
        <w:t xml:space="preserve"> </w:t>
      </w:r>
      <w:r>
        <w:rPr>
          <w:rFonts w:hint="eastAsia" w:ascii="仿宋" w:hAnsi="仿宋" w:eastAsia="仿宋" w:cs="仿宋"/>
          <w:i w:val="0"/>
          <w:caps w:val="0"/>
          <w:color w:val="303133"/>
          <w:spacing w:val="0"/>
          <w:sz w:val="32"/>
          <w:szCs w:val="32"/>
          <w:shd w:val="clear" w:color="auto" w:fill="FFFFFF"/>
        </w:rPr>
        <w:t xml:space="preserve">本单位始兴县财政局 ，二级预算单位 ，报表小类为：单户表 </w:t>
      </w:r>
      <w:r>
        <w:rPr>
          <w:rFonts w:hint="eastAsia" w:ascii="仿宋" w:hAnsi="仿宋" w:eastAsia="仿宋" w:cs="仿宋"/>
          <w:sz w:val="32"/>
          <w:szCs w:val="32"/>
        </w:rPr>
        <w:t>。</w:t>
      </w:r>
    </w:p>
    <w:p>
      <w:pPr>
        <w:widowControl/>
        <w:spacing w:before="0" w:after="0" w:line="520" w:lineRule="atLeast"/>
        <w:rPr>
          <w:rFonts w:ascii="仿宋" w:hAnsi="仿宋" w:eastAsia="仿宋" w:cs="仿宋"/>
          <w:kern w:val="0"/>
          <w:sz w:val="32"/>
          <w:szCs w:val="32"/>
        </w:rPr>
      </w:pPr>
      <w:r>
        <w:rPr>
          <w:rFonts w:ascii="FangSong_GB2312" w:hAnsi="FangSong_GB2312" w:eastAsia="FangSong_GB2312" w:cs="FangSong_GB2312"/>
          <w:kern w:val="0"/>
          <w:sz w:val="32"/>
          <w:szCs w:val="32"/>
        </w:rPr>
        <w:t>。</w:t>
      </w:r>
    </w:p>
    <w:p>
      <w:pPr>
        <w:widowControl/>
        <w:spacing w:before="0" w:after="0" w:line="520" w:lineRule="atLeast"/>
        <w:rPr>
          <w:rFonts w:ascii="仿宋" w:hAnsi="仿宋" w:eastAsia="仿宋" w:cs="仿宋"/>
          <w:kern w:val="0"/>
          <w:sz w:val="32"/>
          <w:szCs w:val="32"/>
        </w:rPr>
      </w:pPr>
      <w:r>
        <w:rPr>
          <w:rFonts w:ascii="FangSong_GB2312" w:hAnsi="FangSong_GB2312" w:eastAsia="FangSong_GB2312" w:cs="FangSong_GB2312"/>
          <w:kern w:val="0"/>
          <w:sz w:val="32"/>
          <w:szCs w:val="32"/>
        </w:rPr>
        <w:t>　　3．人员情况</w:t>
      </w:r>
      <w:r>
        <w:rPr>
          <w:rFonts w:hint="eastAsia" w:ascii="FangSong_GB2312" w:hAnsi="FangSong_GB2312" w:eastAsia="FangSong_GB2312" w:cs="FangSong_GB2312"/>
          <w:kern w:val="0"/>
          <w:sz w:val="32"/>
          <w:szCs w:val="32"/>
          <w:lang w:eastAsia="zh-CN"/>
        </w:rPr>
        <w:t>。</w:t>
      </w:r>
      <w:r>
        <w:rPr>
          <w:rFonts w:hint="eastAsia" w:ascii="仿宋" w:hAnsi="仿宋" w:eastAsia="仿宋" w:cs="仿宋"/>
          <w:i w:val="0"/>
          <w:caps w:val="0"/>
          <w:color w:val="303133"/>
          <w:spacing w:val="0"/>
          <w:sz w:val="32"/>
          <w:szCs w:val="32"/>
          <w:shd w:val="clear" w:color="auto" w:fill="FFFFFF"/>
        </w:rPr>
        <w:t>本单位年末独立核算机构数：1  个，在职人员：7</w:t>
      </w:r>
      <w:r>
        <w:rPr>
          <w:rFonts w:hint="eastAsia" w:ascii="仿宋" w:hAnsi="仿宋" w:eastAsia="仿宋" w:cs="仿宋"/>
          <w:i w:val="0"/>
          <w:caps w:val="0"/>
          <w:color w:val="303133"/>
          <w:spacing w:val="0"/>
          <w:sz w:val="32"/>
          <w:szCs w:val="32"/>
          <w:shd w:val="clear" w:color="auto" w:fill="FFFFFF"/>
          <w:lang w:val="en-US" w:eastAsia="zh-CN"/>
        </w:rPr>
        <w:t>6</w:t>
      </w:r>
      <w:r>
        <w:rPr>
          <w:rFonts w:hint="eastAsia" w:ascii="仿宋" w:hAnsi="仿宋" w:eastAsia="仿宋" w:cs="仿宋"/>
          <w:i w:val="0"/>
          <w:caps w:val="0"/>
          <w:color w:val="303133"/>
          <w:spacing w:val="0"/>
          <w:sz w:val="32"/>
          <w:szCs w:val="32"/>
          <w:shd w:val="clear" w:color="auto" w:fill="FFFFFF"/>
        </w:rPr>
        <w:t xml:space="preserve"> 人，由养老保险基金发放养老金的0 人，退休人员：</w:t>
      </w:r>
      <w:r>
        <w:rPr>
          <w:rFonts w:hint="eastAsia" w:ascii="仿宋" w:hAnsi="仿宋" w:eastAsia="仿宋" w:cs="仿宋"/>
          <w:i w:val="0"/>
          <w:caps w:val="0"/>
          <w:color w:val="303133"/>
          <w:spacing w:val="0"/>
          <w:sz w:val="32"/>
          <w:szCs w:val="32"/>
          <w:shd w:val="clear" w:color="auto" w:fill="FFFFFF"/>
          <w:lang w:val="en-US" w:eastAsia="zh-CN"/>
        </w:rPr>
        <w:t>67</w:t>
      </w:r>
      <w:r>
        <w:rPr>
          <w:rFonts w:hint="eastAsia" w:ascii="仿宋" w:hAnsi="仿宋" w:eastAsia="仿宋" w:cs="仿宋"/>
          <w:i w:val="0"/>
          <w:caps w:val="0"/>
          <w:color w:val="303133"/>
          <w:spacing w:val="0"/>
          <w:sz w:val="32"/>
          <w:szCs w:val="32"/>
          <w:shd w:val="clear" w:color="auto" w:fill="FFFFFF"/>
        </w:rPr>
        <w:t> 人，实有人数：7</w:t>
      </w:r>
      <w:r>
        <w:rPr>
          <w:rFonts w:hint="eastAsia" w:ascii="仿宋" w:hAnsi="仿宋" w:eastAsia="仿宋" w:cs="仿宋"/>
          <w:i w:val="0"/>
          <w:caps w:val="0"/>
          <w:color w:val="303133"/>
          <w:spacing w:val="0"/>
          <w:sz w:val="32"/>
          <w:szCs w:val="32"/>
          <w:shd w:val="clear" w:color="auto" w:fill="FFFFFF"/>
          <w:lang w:val="en-US" w:eastAsia="zh-CN"/>
        </w:rPr>
        <w:t>6</w:t>
      </w:r>
      <w:r>
        <w:rPr>
          <w:rFonts w:hint="eastAsia" w:ascii="仿宋" w:hAnsi="仿宋" w:eastAsia="仿宋" w:cs="仿宋"/>
          <w:i w:val="0"/>
          <w:caps w:val="0"/>
          <w:color w:val="303133"/>
          <w:spacing w:val="0"/>
          <w:sz w:val="32"/>
          <w:szCs w:val="32"/>
          <w:shd w:val="clear" w:color="auto" w:fill="FFFFFF"/>
        </w:rPr>
        <w:t xml:space="preserve"> 人，年末遗属人员：</w:t>
      </w:r>
      <w:r>
        <w:rPr>
          <w:rFonts w:hint="eastAsia" w:ascii="仿宋" w:hAnsi="仿宋" w:eastAsia="仿宋" w:cs="仿宋"/>
          <w:i w:val="0"/>
          <w:caps w:val="0"/>
          <w:color w:val="303133"/>
          <w:spacing w:val="0"/>
          <w:sz w:val="32"/>
          <w:szCs w:val="32"/>
          <w:shd w:val="clear" w:color="auto" w:fill="FFFFFF"/>
          <w:lang w:val="en-US" w:eastAsia="zh-CN"/>
        </w:rPr>
        <w:t>9</w:t>
      </w:r>
      <w:r>
        <w:rPr>
          <w:rFonts w:hint="eastAsia" w:ascii="仿宋" w:hAnsi="仿宋" w:eastAsia="仿宋" w:cs="仿宋"/>
          <w:i w:val="0"/>
          <w:caps w:val="0"/>
          <w:color w:val="303133"/>
          <w:spacing w:val="0"/>
          <w:sz w:val="32"/>
          <w:szCs w:val="32"/>
          <w:shd w:val="clear" w:color="auto" w:fill="FFFFFF"/>
        </w:rPr>
        <w:t xml:space="preserve"> 人</w:t>
      </w:r>
      <w:r>
        <w:rPr>
          <w:rFonts w:ascii="FangSong_GB2312" w:hAnsi="FangSong_GB2312" w:eastAsia="FangSong_GB2312" w:cs="FangSong_GB2312"/>
          <w:kern w:val="0"/>
          <w:sz w:val="32"/>
          <w:szCs w:val="32"/>
        </w:rPr>
        <w:t>。</w:t>
      </w:r>
    </w:p>
    <w:p>
      <w:pPr>
        <w:widowControl/>
        <w:spacing w:before="0" w:after="0" w:line="520" w:lineRule="atLeast"/>
        <w:rPr>
          <w:rFonts w:ascii="楷体" w:hAnsi="楷体" w:eastAsia="楷体" w:cs="楷体"/>
          <w:kern w:val="0"/>
          <w:sz w:val="32"/>
          <w:szCs w:val="32"/>
        </w:rPr>
      </w:pPr>
      <w:r>
        <w:rPr>
          <w:rFonts w:ascii="FangSong_GB2312" w:hAnsi="FangSong_GB2312" w:eastAsia="FangSong_GB2312" w:cs="FangSong_GB2312"/>
          <w:kern w:val="0"/>
          <w:sz w:val="32"/>
          <w:szCs w:val="32"/>
        </w:rPr>
        <w:t>　　</w:t>
      </w:r>
      <w:r>
        <w:rPr>
          <w:rFonts w:ascii="kai_ti_gb2312" w:hAnsi="kai_ti_gb2312" w:eastAsia="kai_ti_gb2312" w:cs="kai_ti_gb2312"/>
          <w:b/>
          <w:bCs/>
          <w:kern w:val="0"/>
          <w:sz w:val="32"/>
          <w:szCs w:val="32"/>
        </w:rPr>
        <w:t>（二）当年取得的主要事业成效。</w:t>
      </w:r>
    </w:p>
    <w:p>
      <w:pPr>
        <w:widowControl/>
        <w:spacing w:before="0" w:after="0" w:line="520" w:lineRule="atLeast"/>
        <w:rPr>
          <w:rFonts w:ascii="仿宋" w:hAnsi="仿宋" w:eastAsia="仿宋" w:cs="仿宋"/>
          <w:kern w:val="0"/>
          <w:sz w:val="32"/>
          <w:szCs w:val="32"/>
        </w:rPr>
      </w:pPr>
      <w:r>
        <w:rPr>
          <w:rFonts w:ascii="FangSong_GB2312" w:hAnsi="FangSong_GB2312" w:eastAsia="FangSong_GB2312" w:cs="FangSong_GB2312"/>
          <w:kern w:val="0"/>
          <w:sz w:val="32"/>
          <w:szCs w:val="32"/>
        </w:rPr>
        <w:t>　　</w:t>
      </w:r>
      <w:r>
        <w:rPr>
          <w:rFonts w:hint="eastAsia" w:ascii="FangSong_GB2312" w:hAnsi="FangSong_GB2312" w:eastAsia="FangSong_GB2312" w:cs="FangSong_GB2312"/>
          <w:kern w:val="0"/>
          <w:sz w:val="32"/>
          <w:szCs w:val="32"/>
          <w:lang w:val="en-US" w:eastAsia="zh-CN"/>
        </w:rPr>
        <w:t xml:space="preserve">   </w:t>
      </w:r>
      <w:r>
        <w:rPr>
          <w:rFonts w:hint="eastAsia" w:ascii="仿宋_GB2312" w:hAnsi="仿宋_GB2312" w:eastAsia="仿宋_GB2312" w:cs="仿宋_GB2312"/>
          <w:kern w:val="0"/>
          <w:sz w:val="32"/>
          <w:szCs w:val="32"/>
          <w:lang w:eastAsia="zh-CN"/>
        </w:rPr>
        <w:t>无</w:t>
      </w:r>
      <w:r>
        <w:rPr>
          <w:rFonts w:ascii="FangSong_GB2312" w:hAnsi="FangSong_GB2312" w:eastAsia="FangSong_GB2312" w:cs="FangSong_GB2312"/>
          <w:kern w:val="0"/>
          <w:sz w:val="32"/>
          <w:szCs w:val="32"/>
        </w:rPr>
        <w:t>。</w:t>
      </w:r>
    </w:p>
    <w:p>
      <w:pPr>
        <w:pStyle w:val="3"/>
        <w:widowControl/>
        <w:spacing w:before="0" w:line="520" w:lineRule="atLeast"/>
        <w:rPr>
          <w:rFonts w:ascii="黑体" w:hAnsi="黑体" w:eastAsia="黑体" w:cs="黑体"/>
          <w:b w:val="0"/>
          <w:bCs w:val="0"/>
          <w:kern w:val="0"/>
          <w:sz w:val="32"/>
          <w:szCs w:val="32"/>
        </w:rPr>
      </w:pPr>
      <w:r>
        <w:rPr>
          <w:rFonts w:ascii="黑体" w:hAnsi="黑体" w:eastAsia="黑体" w:cs="黑体"/>
          <w:b w:val="0"/>
          <w:bCs w:val="0"/>
          <w:color w:val="auto"/>
          <w:kern w:val="0"/>
          <w:sz w:val="32"/>
          <w:szCs w:val="32"/>
        </w:rPr>
        <w:t>　　二、收入支出预算执行情况分析</w:t>
      </w:r>
    </w:p>
    <w:p>
      <w:pPr>
        <w:widowControl/>
        <w:spacing w:before="0" w:after="0" w:line="520" w:lineRule="atLeast"/>
        <w:rPr>
          <w:rFonts w:ascii="楷体" w:hAnsi="楷体" w:eastAsia="楷体" w:cs="楷体"/>
          <w:kern w:val="0"/>
          <w:sz w:val="32"/>
          <w:szCs w:val="32"/>
        </w:rPr>
      </w:pPr>
      <w:r>
        <w:rPr>
          <w:rFonts w:ascii="FangSong_GB2312" w:hAnsi="FangSong_GB2312" w:eastAsia="FangSong_GB2312" w:cs="FangSong_GB2312"/>
          <w:kern w:val="0"/>
          <w:sz w:val="32"/>
          <w:szCs w:val="32"/>
        </w:rPr>
        <w:t>　　</w:t>
      </w:r>
      <w:r>
        <w:rPr>
          <w:rFonts w:ascii="kai_ti_gb2312" w:hAnsi="kai_ti_gb2312" w:eastAsia="kai_ti_gb2312" w:cs="kai_ti_gb2312"/>
          <w:b/>
          <w:bCs/>
          <w:kern w:val="0"/>
          <w:sz w:val="32"/>
          <w:szCs w:val="32"/>
        </w:rPr>
        <w:t>（一）收入支出预算安排情况。</w:t>
      </w:r>
    </w:p>
    <w:p>
      <w:pPr>
        <w:widowControl/>
        <w:spacing w:before="0" w:after="0" w:line="520" w:lineRule="atLeast"/>
        <w:rPr>
          <w:rFonts w:ascii="仿宋" w:hAnsi="仿宋" w:eastAsia="仿宋" w:cs="仿宋"/>
          <w:kern w:val="0"/>
          <w:sz w:val="32"/>
          <w:szCs w:val="32"/>
        </w:rPr>
      </w:pPr>
      <w:r>
        <w:rPr>
          <w:rFonts w:ascii="FangSong_GB2312" w:hAnsi="FangSong_GB2312" w:eastAsia="FangSong_GB2312" w:cs="FangSong_GB2312"/>
          <w:kern w:val="0"/>
          <w:sz w:val="32"/>
          <w:szCs w:val="32"/>
        </w:rPr>
        <w:t>　</w:t>
      </w:r>
      <w:r>
        <w:rPr>
          <w:rFonts w:hint="eastAsia" w:ascii="FangSong_GB2312" w:hAnsi="FangSong_GB2312" w:eastAsia="FangSong_GB2312" w:cs="FangSong_GB2312"/>
          <w:kern w:val="0"/>
          <w:sz w:val="32"/>
          <w:szCs w:val="32"/>
          <w:lang w:val="en-US" w:eastAsia="zh-CN"/>
        </w:rPr>
        <w:t xml:space="preserve">  </w:t>
      </w:r>
      <w:r>
        <w:rPr>
          <w:rFonts w:hint="eastAsia" w:ascii="仿宋" w:hAnsi="仿宋" w:eastAsia="仿宋" w:cs="仿宋"/>
          <w:sz w:val="32"/>
          <w:szCs w:val="32"/>
        </w:rPr>
        <w:t>单位收入</w:t>
      </w:r>
      <w:r>
        <w:rPr>
          <w:rFonts w:hint="eastAsia" w:ascii="仿宋" w:hAnsi="仿宋" w:eastAsia="仿宋" w:cs="仿宋"/>
          <w:sz w:val="32"/>
          <w:szCs w:val="32"/>
          <w:lang w:eastAsia="zh-CN"/>
        </w:rPr>
        <w:t>年初预算</w:t>
      </w:r>
      <w:r>
        <w:rPr>
          <w:rFonts w:hint="eastAsia" w:ascii="仿宋" w:hAnsi="仿宋" w:eastAsia="仿宋" w:cs="仿宋"/>
          <w:sz w:val="32"/>
          <w:szCs w:val="32"/>
        </w:rPr>
        <w:t>、支出年初预算安排</w:t>
      </w:r>
      <w:r>
        <w:rPr>
          <w:rFonts w:hint="eastAsia" w:ascii="仿宋" w:hAnsi="仿宋" w:eastAsia="仿宋" w:cs="仿宋"/>
          <w:sz w:val="32"/>
          <w:szCs w:val="32"/>
          <w:lang w:val="en-US" w:eastAsia="zh-CN"/>
        </w:rPr>
        <w:t>1704.27万元</w:t>
      </w:r>
      <w:r>
        <w:rPr>
          <w:rFonts w:hint="eastAsia" w:ascii="仿宋" w:hAnsi="仿宋" w:eastAsia="仿宋" w:cs="仿宋"/>
          <w:sz w:val="32"/>
          <w:szCs w:val="32"/>
        </w:rPr>
        <w:t>，与上年</w:t>
      </w:r>
      <w:r>
        <w:rPr>
          <w:rFonts w:hint="eastAsia" w:ascii="仿宋" w:hAnsi="仿宋" w:eastAsia="仿宋" w:cs="仿宋"/>
          <w:kern w:val="0"/>
          <w:sz w:val="32"/>
          <w:szCs w:val="32"/>
          <w:lang w:val="en-US" w:eastAsia="zh-CN"/>
        </w:rPr>
        <w:t>1833.32</w:t>
      </w:r>
      <w:r>
        <w:rPr>
          <w:rFonts w:hint="eastAsia" w:ascii="仿宋" w:hAnsi="仿宋" w:eastAsia="仿宋" w:cs="仿宋"/>
          <w:kern w:val="0"/>
          <w:sz w:val="32"/>
          <w:szCs w:val="32"/>
          <w:lang w:eastAsia="zh-CN"/>
        </w:rPr>
        <w:t>万元</w:t>
      </w:r>
      <w:r>
        <w:rPr>
          <w:rFonts w:hint="eastAsia" w:ascii="仿宋" w:hAnsi="仿宋" w:eastAsia="仿宋" w:cs="仿宋"/>
          <w:sz w:val="32"/>
          <w:szCs w:val="32"/>
        </w:rPr>
        <w:t>对比</w:t>
      </w:r>
      <w:r>
        <w:rPr>
          <w:rFonts w:hint="eastAsia" w:ascii="仿宋" w:hAnsi="仿宋" w:eastAsia="仿宋" w:cs="仿宋"/>
          <w:sz w:val="32"/>
          <w:szCs w:val="32"/>
          <w:lang w:eastAsia="zh-CN"/>
        </w:rPr>
        <w:t>减少了</w:t>
      </w:r>
      <w:r>
        <w:rPr>
          <w:rFonts w:hint="eastAsia" w:ascii="仿宋" w:hAnsi="仿宋" w:eastAsia="仿宋" w:cs="仿宋"/>
          <w:sz w:val="32"/>
          <w:szCs w:val="32"/>
          <w:lang w:val="en-US" w:eastAsia="zh-CN"/>
        </w:rPr>
        <w:t>7%，主要原因：人员变动，各项工资待遇发生变化，落实中央八项规定，减少开支</w:t>
      </w:r>
      <w:r>
        <w:rPr>
          <w:rFonts w:ascii="FangSong_GB2312" w:hAnsi="FangSong_GB2312" w:eastAsia="FangSong_GB2312" w:cs="FangSong_GB2312"/>
          <w:kern w:val="0"/>
          <w:sz w:val="32"/>
          <w:szCs w:val="32"/>
        </w:rPr>
        <w:t>。</w:t>
      </w:r>
    </w:p>
    <w:p>
      <w:pPr>
        <w:widowControl/>
        <w:spacing w:before="0" w:after="0" w:line="520" w:lineRule="atLeast"/>
        <w:rPr>
          <w:rFonts w:ascii="仿宋" w:hAnsi="仿宋" w:eastAsia="仿宋" w:cs="仿宋"/>
          <w:kern w:val="0"/>
          <w:sz w:val="32"/>
          <w:szCs w:val="32"/>
          <w:highlight w:val="none"/>
        </w:rPr>
      </w:pPr>
      <w:r>
        <w:rPr>
          <w:rFonts w:ascii="FangSong_GB2312" w:hAnsi="FangSong_GB2312" w:eastAsia="FangSong_GB2312" w:cs="FangSong_GB2312"/>
          <w:kern w:val="0"/>
          <w:sz w:val="32"/>
          <w:szCs w:val="32"/>
        </w:rPr>
        <w:t>　</w:t>
      </w:r>
      <w:r>
        <w:rPr>
          <w:rFonts w:ascii="FangSong_GB2312" w:hAnsi="FangSong_GB2312" w:eastAsia="FangSong_GB2312" w:cs="FangSong_GB2312"/>
          <w:kern w:val="0"/>
          <w:sz w:val="32"/>
          <w:szCs w:val="32"/>
          <w:highlight w:val="none"/>
        </w:rPr>
        <w:t>　</w:t>
      </w:r>
      <w:r>
        <w:rPr>
          <w:rFonts w:ascii="kai_ti_gb2312" w:hAnsi="kai_ti_gb2312" w:eastAsia="kai_ti_gb2312" w:cs="kai_ti_gb2312"/>
          <w:b/>
          <w:bCs/>
          <w:kern w:val="0"/>
          <w:sz w:val="32"/>
          <w:szCs w:val="32"/>
          <w:highlight w:val="none"/>
        </w:rPr>
        <w:t>（二）收入支出预算执行情况。</w:t>
      </w:r>
      <w:r>
        <w:rPr>
          <w:rFonts w:ascii="FangSong_GB2312" w:hAnsi="FangSong_GB2312" w:eastAsia="FangSong_GB2312" w:cs="FangSong_GB2312"/>
          <w:kern w:val="0"/>
          <w:sz w:val="32"/>
          <w:szCs w:val="32"/>
          <w:highlight w:val="none"/>
        </w:rPr>
        <w:t>　</w:t>
      </w:r>
    </w:p>
    <w:p>
      <w:pPr>
        <w:widowControl/>
        <w:spacing w:before="0" w:after="0" w:line="520" w:lineRule="atLeast"/>
        <w:rPr>
          <w:rFonts w:ascii="仿宋" w:hAnsi="仿宋" w:eastAsia="仿宋" w:cs="仿宋"/>
          <w:kern w:val="0"/>
          <w:sz w:val="32"/>
          <w:szCs w:val="32"/>
        </w:rPr>
      </w:pPr>
      <w:r>
        <w:rPr>
          <w:rFonts w:ascii="FangSong_GB2312" w:hAnsi="FangSong_GB2312" w:eastAsia="FangSong_GB2312" w:cs="FangSong_GB2312"/>
          <w:kern w:val="0"/>
          <w:sz w:val="32"/>
          <w:szCs w:val="32"/>
        </w:rPr>
        <w:t>　　</w:t>
      </w:r>
      <w:r>
        <w:rPr>
          <w:rFonts w:ascii="FangSong_GB2312" w:hAnsi="FangSong_GB2312" w:eastAsia="FangSong_GB2312" w:cs="FangSong_GB2312"/>
          <w:b/>
          <w:bCs/>
          <w:kern w:val="0"/>
          <w:sz w:val="32"/>
          <w:szCs w:val="32"/>
        </w:rPr>
        <w:t>1．收入支出与预算对比分析。</w:t>
      </w:r>
    </w:p>
    <w:p>
      <w:pPr>
        <w:widowControl/>
        <w:spacing w:before="0" w:after="0" w:line="520" w:lineRule="atLeast"/>
        <w:rPr>
          <w:rFonts w:ascii="仿宋" w:hAnsi="仿宋" w:eastAsia="仿宋" w:cs="仿宋"/>
          <w:kern w:val="0"/>
          <w:sz w:val="32"/>
          <w:szCs w:val="32"/>
        </w:rPr>
      </w:pPr>
      <w:r>
        <w:rPr>
          <w:rFonts w:ascii="FangSong_GB2312" w:hAnsi="FangSong_GB2312" w:eastAsia="FangSong_GB2312" w:cs="FangSong_GB2312"/>
          <w:kern w:val="0"/>
          <w:sz w:val="32"/>
          <w:szCs w:val="32"/>
        </w:rPr>
        <w:t>　　</w:t>
      </w:r>
      <w:r>
        <w:rPr>
          <w:rFonts w:hint="eastAsia" w:ascii="仿宋" w:hAnsi="仿宋" w:eastAsia="仿宋" w:cs="仿宋"/>
          <w:sz w:val="32"/>
          <w:szCs w:val="32"/>
        </w:rPr>
        <w:t>预、决算</w:t>
      </w:r>
      <w:r>
        <w:rPr>
          <w:rFonts w:hint="eastAsia" w:ascii="仿宋" w:hAnsi="仿宋" w:eastAsia="仿宋" w:cs="仿宋"/>
          <w:sz w:val="32"/>
          <w:szCs w:val="32"/>
          <w:lang w:eastAsia="zh-CN"/>
        </w:rPr>
        <w:t>无差异</w:t>
      </w:r>
      <w:r>
        <w:rPr>
          <w:rFonts w:ascii="FangSong_GB2312" w:hAnsi="FangSong_GB2312" w:eastAsia="FangSong_GB2312" w:cs="FangSong_GB2312"/>
          <w:kern w:val="0"/>
          <w:sz w:val="32"/>
          <w:szCs w:val="32"/>
        </w:rPr>
        <w:t>。。</w:t>
      </w:r>
    </w:p>
    <w:p>
      <w:pPr>
        <w:widowControl/>
        <w:spacing w:before="0" w:after="0" w:line="520" w:lineRule="atLeast"/>
        <w:rPr>
          <w:rFonts w:ascii="仿宋" w:hAnsi="仿宋" w:eastAsia="仿宋" w:cs="仿宋"/>
          <w:kern w:val="0"/>
          <w:sz w:val="32"/>
          <w:szCs w:val="32"/>
        </w:rPr>
      </w:pPr>
      <w:r>
        <w:rPr>
          <w:rFonts w:ascii="FangSong_GB2312" w:hAnsi="FangSong_GB2312" w:eastAsia="FangSong_GB2312" w:cs="FangSong_GB2312"/>
          <w:kern w:val="0"/>
          <w:sz w:val="32"/>
          <w:szCs w:val="32"/>
        </w:rPr>
        <w:t>　　</w:t>
      </w:r>
      <w:r>
        <w:rPr>
          <w:rFonts w:ascii="FangSong_GB2312" w:hAnsi="FangSong_GB2312" w:eastAsia="FangSong_GB2312" w:cs="FangSong_GB2312"/>
          <w:b/>
          <w:bCs/>
          <w:kern w:val="0"/>
          <w:sz w:val="32"/>
          <w:szCs w:val="32"/>
        </w:rPr>
        <w:t>2．收入支出结构分析。</w:t>
      </w:r>
    </w:p>
    <w:p>
      <w:pPr>
        <w:pStyle w:val="4"/>
        <w:widowControl/>
        <w:spacing w:before="0" w:beforeAutospacing="0" w:after="0" w:afterAutospacing="0"/>
        <w:rPr>
          <w:rFonts w:hint="eastAsia" w:ascii="仿宋" w:hAnsi="仿宋" w:eastAsia="仿宋" w:cs="仿宋"/>
          <w:sz w:val="32"/>
          <w:szCs w:val="32"/>
        </w:rPr>
      </w:pPr>
      <w:r>
        <w:rPr>
          <w:rFonts w:ascii="FangSong_GB2312" w:hAnsi="FangSong_GB2312" w:eastAsia="FangSong_GB2312" w:cs="FangSong_GB2312"/>
          <w:kern w:val="0"/>
          <w:sz w:val="32"/>
          <w:szCs w:val="32"/>
        </w:rPr>
        <w:t>　　</w:t>
      </w:r>
      <w:r>
        <w:rPr>
          <w:rFonts w:hint="eastAsia" w:ascii="仿宋" w:hAnsi="仿宋" w:eastAsia="仿宋" w:cs="仿宋"/>
          <w:sz w:val="32"/>
          <w:szCs w:val="32"/>
        </w:rPr>
        <w:t>各项收入占总收入的比重，各项支出占总支出的比重</w:t>
      </w:r>
      <w:r>
        <w:rPr>
          <w:rFonts w:hint="eastAsia" w:ascii="仿宋" w:hAnsi="仿宋" w:eastAsia="仿宋" w:cs="仿宋"/>
          <w:sz w:val="32"/>
          <w:szCs w:val="32"/>
          <w:lang w:eastAsia="zh-CN"/>
        </w:rPr>
        <w:t>：</w:t>
      </w:r>
    </w:p>
    <w:p>
      <w:pPr>
        <w:pStyle w:val="4"/>
        <w:widowControl/>
        <w:spacing w:before="0" w:beforeAutospacing="0" w:after="0" w:afterAutospacing="0"/>
        <w:rPr>
          <w:rFonts w:hint="eastAsia" w:ascii="仿宋" w:hAnsi="仿宋" w:eastAsia="仿宋" w:cs="仿宋"/>
          <w:sz w:val="32"/>
          <w:szCs w:val="32"/>
          <w:lang w:val="en-US" w:eastAsia="zh-CN"/>
        </w:rPr>
      </w:pPr>
      <w:r>
        <w:rPr>
          <w:rFonts w:hint="eastAsia" w:ascii="仿宋" w:hAnsi="仿宋" w:eastAsia="仿宋" w:cs="仿宋"/>
          <w:sz w:val="32"/>
          <w:szCs w:val="32"/>
          <w:lang w:eastAsia="zh-CN"/>
        </w:rPr>
        <w:t>一般公共服务收入：</w:t>
      </w:r>
      <w:r>
        <w:rPr>
          <w:rFonts w:hint="eastAsia" w:ascii="仿宋" w:hAnsi="仿宋" w:eastAsia="仿宋" w:cs="仿宋"/>
          <w:sz w:val="32"/>
          <w:szCs w:val="32"/>
          <w:lang w:val="en-US" w:eastAsia="zh-CN"/>
        </w:rPr>
        <w:t>1273.51，占总收入1704.27的74.7%</w:t>
      </w:r>
    </w:p>
    <w:p>
      <w:pPr>
        <w:pStyle w:val="4"/>
        <w:widowControl/>
        <w:spacing w:before="0" w:beforeAutospacing="0" w:after="0" w:afterAutospacing="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社会保障和就业收入：291.32，占总收入1704.27的17.1%</w:t>
      </w:r>
    </w:p>
    <w:p>
      <w:pPr>
        <w:pStyle w:val="4"/>
        <w:widowControl/>
        <w:spacing w:before="0" w:beforeAutospacing="0" w:after="0" w:afterAutospacing="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卫生健康收入：42.95，占总收入1704.27的2.5%</w:t>
      </w:r>
    </w:p>
    <w:p>
      <w:pPr>
        <w:pStyle w:val="4"/>
        <w:widowControl/>
        <w:spacing w:before="0" w:beforeAutospacing="0" w:after="0" w:afterAutospacing="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住房保障收入96.49，占总收入1704.27的5.7%</w:t>
      </w:r>
    </w:p>
    <w:p>
      <w:pPr>
        <w:pStyle w:val="4"/>
        <w:widowControl/>
        <w:spacing w:before="0" w:beforeAutospacing="0" w:after="0" w:afterAutospacing="0"/>
        <w:rPr>
          <w:rFonts w:hint="eastAsia" w:ascii="仿宋" w:hAnsi="仿宋" w:eastAsia="仿宋" w:cs="仿宋"/>
          <w:sz w:val="32"/>
          <w:szCs w:val="32"/>
          <w:lang w:val="en-US" w:eastAsia="zh-CN"/>
        </w:rPr>
      </w:pPr>
      <w:r>
        <w:rPr>
          <w:rFonts w:hint="eastAsia" w:ascii="仿宋" w:hAnsi="仿宋" w:eastAsia="仿宋" w:cs="仿宋"/>
          <w:sz w:val="32"/>
          <w:szCs w:val="32"/>
          <w:lang w:eastAsia="zh-CN"/>
        </w:rPr>
        <w:t>一般公共服务支出：</w:t>
      </w:r>
      <w:r>
        <w:rPr>
          <w:rFonts w:hint="eastAsia" w:ascii="仿宋" w:hAnsi="仿宋" w:eastAsia="仿宋" w:cs="仿宋"/>
          <w:sz w:val="32"/>
          <w:szCs w:val="32"/>
          <w:lang w:val="en-US" w:eastAsia="zh-CN"/>
        </w:rPr>
        <w:t>1273.51，占总支出1704.27的74.7%%</w:t>
      </w:r>
    </w:p>
    <w:p>
      <w:pPr>
        <w:pStyle w:val="4"/>
        <w:widowControl/>
        <w:spacing w:before="0" w:beforeAutospacing="0" w:after="0" w:afterAutospacing="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社会保障和就业支出：291.32，占总支出1704.27的17.1%</w:t>
      </w:r>
    </w:p>
    <w:p>
      <w:pPr>
        <w:pStyle w:val="4"/>
        <w:widowControl/>
        <w:spacing w:before="0" w:beforeAutospacing="0" w:after="0" w:afterAutospacing="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卫生健康支出：42.95，占总支出1704.27的2.5%</w:t>
      </w:r>
    </w:p>
    <w:p>
      <w:pPr>
        <w:pStyle w:val="4"/>
        <w:widowControl/>
        <w:spacing w:before="0" w:beforeAutospacing="0" w:after="0" w:afterAutospacing="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住房保障支出96.49，占总支出1704.27的5.7%</w:t>
      </w:r>
    </w:p>
    <w:p>
      <w:pPr>
        <w:widowControl/>
        <w:spacing w:before="0" w:after="0" w:line="520" w:lineRule="atLeast"/>
        <w:rPr>
          <w:rFonts w:ascii="仿宋" w:hAnsi="仿宋" w:eastAsia="仿宋" w:cs="仿宋"/>
          <w:kern w:val="0"/>
          <w:sz w:val="32"/>
          <w:szCs w:val="32"/>
        </w:rPr>
      </w:pPr>
      <w:r>
        <w:rPr>
          <w:rFonts w:hint="eastAsia" w:ascii="FangSong_GB2312" w:hAnsi="FangSong_GB2312" w:eastAsia="FangSong_GB2312" w:cs="FangSong_GB2312"/>
          <w:b/>
          <w:bCs/>
          <w:kern w:val="0"/>
          <w:sz w:val="32"/>
          <w:szCs w:val="32"/>
          <w:lang w:val="en-US" w:eastAsia="zh-CN"/>
        </w:rPr>
        <w:t xml:space="preserve">    </w:t>
      </w:r>
      <w:r>
        <w:rPr>
          <w:rFonts w:ascii="FangSong_GB2312" w:hAnsi="FangSong_GB2312" w:eastAsia="FangSong_GB2312" w:cs="FangSong_GB2312"/>
          <w:b/>
          <w:bCs/>
          <w:kern w:val="0"/>
          <w:sz w:val="32"/>
          <w:szCs w:val="32"/>
        </w:rPr>
        <w:t>3．支出按经济分类科目分析。</w:t>
      </w:r>
    </w:p>
    <w:p>
      <w:pPr>
        <w:jc w:val="left"/>
        <w:rPr>
          <w:rFonts w:hint="eastAsia" w:ascii="仿宋" w:hAnsi="仿宋" w:eastAsia="仿宋" w:cs="仿宋"/>
          <w:sz w:val="32"/>
          <w:szCs w:val="32"/>
        </w:rPr>
      </w:pPr>
      <w:r>
        <w:rPr>
          <w:rFonts w:ascii="FangSong_GB2312" w:hAnsi="FangSong_GB2312" w:eastAsia="FangSong_GB2312" w:cs="FangSong_GB2312"/>
          <w:kern w:val="0"/>
          <w:sz w:val="32"/>
          <w:szCs w:val="32"/>
        </w:rPr>
        <w:t>　　（1）</w:t>
      </w:r>
      <w:r>
        <w:rPr>
          <w:rFonts w:hint="eastAsia" w:ascii="仿宋" w:hAnsi="仿宋" w:eastAsia="仿宋" w:cs="仿宋"/>
          <w:sz w:val="32"/>
          <w:szCs w:val="32"/>
        </w:rPr>
        <w:t>“三公”经费支出情况：</w:t>
      </w:r>
      <w:bookmarkStart w:id="2" w:name="PO_part3A3B1C1DivNameYear1"/>
    </w:p>
    <w:p>
      <w:pPr>
        <w:ind w:firstLine="640" w:firstLineChars="200"/>
        <w:jc w:val="left"/>
        <w:rPr>
          <w:rFonts w:ascii="仿宋_GB2312" w:hAnsi="宋体" w:eastAsia="仿宋_GB2312" w:cs="宋体"/>
          <w:sz w:val="32"/>
          <w:szCs w:val="32"/>
        </w:rPr>
      </w:pPr>
      <w:r>
        <w:rPr>
          <w:rFonts w:hint="eastAsia" w:ascii="仿宋_GB2312" w:hAnsi="宋体" w:eastAsia="仿宋_GB2312" w:cs="宋体"/>
          <w:sz w:val="32"/>
          <w:szCs w:val="32"/>
        </w:rPr>
        <w:t>始兴县财政局</w:t>
      </w:r>
      <w:r>
        <w:rPr>
          <w:rFonts w:ascii="仿宋_GB2312" w:hAnsi="宋体" w:eastAsia="仿宋_GB2312" w:cs="宋体"/>
          <w:sz w:val="32"/>
          <w:szCs w:val="32"/>
        </w:rPr>
        <w:t>202</w:t>
      </w:r>
      <w:bookmarkEnd w:id="2"/>
      <w:r>
        <w:rPr>
          <w:rFonts w:hint="eastAsia" w:ascii="仿宋_GB2312" w:hAnsi="宋体" w:eastAsia="仿宋_GB2312" w:cs="宋体"/>
          <w:sz w:val="32"/>
          <w:szCs w:val="32"/>
          <w:lang w:val="en-US" w:eastAsia="zh-CN"/>
        </w:rPr>
        <w:t>5</w:t>
      </w:r>
      <w:r>
        <w:rPr>
          <w:rFonts w:hint="eastAsia" w:ascii="仿宋_GB2312" w:hAnsi="宋体" w:eastAsia="仿宋_GB2312" w:cs="宋体"/>
          <w:sz w:val="32"/>
          <w:szCs w:val="32"/>
        </w:rPr>
        <w:t>年度“三公”经费财政拨款支出决算为</w:t>
      </w:r>
      <w:bookmarkStart w:id="3" w:name="PO_part3A3B1C1Amount1"/>
      <w:r>
        <w:rPr>
          <w:rFonts w:hint="eastAsia" w:ascii="仿宋_GB2312" w:hAnsi="宋体" w:eastAsia="仿宋_GB2312" w:cs="宋体"/>
          <w:sz w:val="32"/>
          <w:szCs w:val="32"/>
          <w:lang w:val="en-US" w:eastAsia="zh-CN"/>
        </w:rPr>
        <w:t>6.5</w:t>
      </w:r>
      <w:r>
        <w:rPr>
          <w:rFonts w:hint="eastAsia" w:ascii="仿宋_GB2312" w:hAnsi="宋体" w:eastAsia="仿宋_GB2312" w:cs="宋体"/>
          <w:sz w:val="11"/>
          <w:szCs w:val="11"/>
        </w:rPr>
        <w:t xml:space="preserve"> </w:t>
      </w:r>
      <w:bookmarkEnd w:id="3"/>
      <w:r>
        <w:rPr>
          <w:rFonts w:hint="eastAsia" w:ascii="仿宋_GB2312" w:hAnsi="宋体" w:eastAsia="仿宋_GB2312" w:cs="宋体"/>
          <w:sz w:val="32"/>
          <w:szCs w:val="32"/>
        </w:rPr>
        <w:t>万元，完成全年预算</w:t>
      </w:r>
      <w:r>
        <w:rPr>
          <w:rFonts w:hint="eastAsia" w:ascii="仿宋_GB2312" w:hAnsi="宋体" w:eastAsia="仿宋_GB2312" w:cs="宋体"/>
          <w:sz w:val="32"/>
          <w:szCs w:val="32"/>
          <w:lang w:val="en-US" w:eastAsia="zh-CN"/>
        </w:rPr>
        <w:t>19.29</w:t>
      </w:r>
      <w:r>
        <w:rPr>
          <w:rFonts w:hint="eastAsia" w:ascii="仿宋_GB2312" w:hAnsi="宋体" w:eastAsia="仿宋_GB2312" w:cs="宋体"/>
          <w:sz w:val="32"/>
          <w:szCs w:val="32"/>
        </w:rPr>
        <w:t>万元的</w:t>
      </w:r>
      <w:bookmarkStart w:id="4" w:name="PO_part3A3B1C1Percent1"/>
      <w:r>
        <w:rPr>
          <w:rFonts w:hint="eastAsia" w:ascii="仿宋_GB2312" w:hAnsi="宋体" w:eastAsia="仿宋_GB2312" w:cs="宋体"/>
          <w:sz w:val="32"/>
          <w:szCs w:val="32"/>
          <w:lang w:val="en-US" w:eastAsia="zh-CN"/>
        </w:rPr>
        <w:t>33.7</w:t>
      </w:r>
      <w:r>
        <w:rPr>
          <w:rFonts w:ascii="仿宋_GB2312" w:hAnsi="宋体" w:eastAsia="仿宋_GB2312" w:cs="宋体"/>
          <w:sz w:val="32"/>
          <w:szCs w:val="32"/>
        </w:rPr>
        <w:t>%</w:t>
      </w:r>
      <w:r>
        <w:rPr>
          <w:rFonts w:hint="eastAsia" w:ascii="仿宋_GB2312" w:hAnsi="宋体" w:eastAsia="仿宋_GB2312" w:cs="宋体"/>
          <w:sz w:val="11"/>
          <w:szCs w:val="11"/>
        </w:rPr>
        <w:t xml:space="preserve"> </w:t>
      </w:r>
      <w:bookmarkEnd w:id="4"/>
      <w:r>
        <w:rPr>
          <w:rFonts w:hint="eastAsia" w:ascii="仿宋_GB2312" w:hAnsi="宋体" w:eastAsia="仿宋_GB2312" w:cs="宋体"/>
          <w:sz w:val="32"/>
          <w:szCs w:val="32"/>
        </w:rPr>
        <w:t>，比上年决算数</w:t>
      </w:r>
      <w:r>
        <w:rPr>
          <w:rFonts w:hint="eastAsia" w:ascii="仿宋_GB2312" w:hAnsi="宋体" w:eastAsia="仿宋_GB2312" w:cs="宋体"/>
          <w:sz w:val="32"/>
          <w:szCs w:val="32"/>
          <w:lang w:eastAsia="zh-CN"/>
        </w:rPr>
        <w:t>减少</w:t>
      </w:r>
      <w:r>
        <w:rPr>
          <w:rFonts w:hint="eastAsia" w:ascii="仿宋_GB2312" w:hAnsi="宋体" w:eastAsia="仿宋_GB2312" w:cs="宋体"/>
          <w:sz w:val="32"/>
          <w:szCs w:val="32"/>
          <w:lang w:val="en-US" w:eastAsia="zh-CN"/>
        </w:rPr>
        <w:t>1.0</w:t>
      </w:r>
      <w:r>
        <w:rPr>
          <w:rFonts w:hint="eastAsia" w:ascii="仿宋_GB2312" w:hAnsi="宋体" w:eastAsia="仿宋_GB2312" w:cs="宋体"/>
          <w:sz w:val="32"/>
          <w:szCs w:val="32"/>
        </w:rPr>
        <w:t>万元。其中：因公出国（境）费支出决算为</w:t>
      </w:r>
      <w:bookmarkStart w:id="5" w:name="PO_part3A3B1C1qzAmount1"/>
      <w:r>
        <w:rPr>
          <w:rFonts w:ascii="仿宋_GB2312" w:hAnsi="宋体" w:eastAsia="仿宋_GB2312" w:cs="宋体"/>
          <w:sz w:val="32"/>
          <w:szCs w:val="32"/>
        </w:rPr>
        <w:t>0</w:t>
      </w:r>
      <w:r>
        <w:rPr>
          <w:rFonts w:hint="eastAsia" w:ascii="仿宋_GB2312" w:hAnsi="宋体" w:eastAsia="仿宋_GB2312" w:cs="宋体"/>
          <w:sz w:val="11"/>
          <w:szCs w:val="11"/>
        </w:rPr>
        <w:t xml:space="preserve"> </w:t>
      </w:r>
      <w:bookmarkEnd w:id="5"/>
      <w:r>
        <w:rPr>
          <w:rFonts w:hint="eastAsia" w:ascii="仿宋_GB2312" w:hAnsi="宋体" w:eastAsia="仿宋_GB2312" w:cs="宋体"/>
          <w:sz w:val="32"/>
          <w:szCs w:val="32"/>
        </w:rPr>
        <w:t>万元，完成预算</w:t>
      </w:r>
      <w:bookmarkStart w:id="6" w:name="PO_part3A3B1C1qzysAmount1"/>
      <w:r>
        <w:rPr>
          <w:rFonts w:ascii="仿宋_GB2312" w:hAnsi="宋体" w:eastAsia="仿宋_GB2312" w:cs="宋体"/>
          <w:sz w:val="32"/>
          <w:szCs w:val="32"/>
        </w:rPr>
        <w:t>0</w:t>
      </w:r>
      <w:r>
        <w:rPr>
          <w:rFonts w:hint="eastAsia" w:ascii="仿宋_GB2312" w:hAnsi="宋体" w:eastAsia="仿宋_GB2312" w:cs="宋体"/>
          <w:sz w:val="11"/>
          <w:szCs w:val="11"/>
        </w:rPr>
        <w:t xml:space="preserve"> </w:t>
      </w:r>
      <w:bookmarkEnd w:id="6"/>
      <w:r>
        <w:rPr>
          <w:rFonts w:hint="eastAsia" w:ascii="仿宋_GB2312" w:hAnsi="宋体" w:eastAsia="仿宋_GB2312" w:cs="宋体"/>
          <w:sz w:val="32"/>
          <w:szCs w:val="32"/>
        </w:rPr>
        <w:t>万元的</w:t>
      </w:r>
      <w:bookmarkStart w:id="7" w:name="PO_part3A3B1C1qzPercent1"/>
      <w:r>
        <w:rPr>
          <w:rFonts w:hint="eastAsia" w:ascii="仿宋_GB2312" w:hAnsi="宋体" w:eastAsia="仿宋_GB2312" w:cs="宋体"/>
          <w:sz w:val="32"/>
          <w:szCs w:val="32"/>
          <w:lang w:val="en-US" w:eastAsia="zh-CN"/>
        </w:rPr>
        <w:t>0.0</w:t>
      </w:r>
      <w:r>
        <w:rPr>
          <w:rFonts w:ascii="仿宋_GB2312" w:hAnsi="宋体" w:eastAsia="仿宋_GB2312" w:cs="宋体"/>
          <w:sz w:val="32"/>
          <w:szCs w:val="32"/>
        </w:rPr>
        <w:t>%</w:t>
      </w:r>
      <w:r>
        <w:rPr>
          <w:rFonts w:hint="eastAsia" w:ascii="仿宋_GB2312" w:hAnsi="宋体" w:eastAsia="仿宋_GB2312" w:cs="宋体"/>
          <w:sz w:val="11"/>
          <w:szCs w:val="11"/>
        </w:rPr>
        <w:t xml:space="preserve"> </w:t>
      </w:r>
      <w:bookmarkEnd w:id="7"/>
      <w:r>
        <w:rPr>
          <w:rFonts w:hint="eastAsia" w:ascii="仿宋_GB2312" w:hAnsi="宋体" w:eastAsia="仿宋_GB2312" w:cs="宋体"/>
          <w:sz w:val="32"/>
          <w:szCs w:val="32"/>
        </w:rPr>
        <w:t>，比上年决算数</w:t>
      </w:r>
      <w:bookmarkStart w:id="8" w:name="PO_part3A3B1C1IncAmount2"/>
      <w:r>
        <w:rPr>
          <w:rFonts w:hint="eastAsia" w:ascii="仿宋_GB2312" w:hAnsi="宋体" w:eastAsia="仿宋_GB2312" w:cs="宋体"/>
          <w:sz w:val="32"/>
          <w:szCs w:val="32"/>
        </w:rPr>
        <w:t>增加</w:t>
      </w:r>
      <w:r>
        <w:rPr>
          <w:rFonts w:ascii="仿宋_GB2312" w:hAnsi="宋体" w:eastAsia="仿宋_GB2312" w:cs="宋体"/>
          <w:sz w:val="32"/>
          <w:szCs w:val="32"/>
        </w:rPr>
        <w:t>0</w:t>
      </w:r>
      <w:r>
        <w:rPr>
          <w:rFonts w:hint="eastAsia" w:ascii="仿宋_GB2312" w:hAnsi="宋体" w:eastAsia="仿宋_GB2312" w:cs="宋体"/>
          <w:sz w:val="11"/>
          <w:szCs w:val="11"/>
        </w:rPr>
        <w:t xml:space="preserve"> </w:t>
      </w:r>
      <w:bookmarkEnd w:id="8"/>
      <w:r>
        <w:rPr>
          <w:rFonts w:hint="eastAsia" w:ascii="仿宋_GB2312" w:hAnsi="宋体" w:eastAsia="仿宋_GB2312" w:cs="宋体"/>
          <w:sz w:val="32"/>
          <w:szCs w:val="32"/>
        </w:rPr>
        <w:t>万元，</w:t>
      </w:r>
      <w:bookmarkStart w:id="9" w:name="PO_part3A3B1C1IncPercent2"/>
      <w:r>
        <w:rPr>
          <w:rFonts w:hint="eastAsia" w:ascii="仿宋_GB2312" w:hAnsi="宋体" w:eastAsia="仿宋_GB2312" w:cs="宋体"/>
          <w:sz w:val="32"/>
          <w:szCs w:val="32"/>
        </w:rPr>
        <w:t>增长</w:t>
      </w:r>
      <w:r>
        <w:rPr>
          <w:rFonts w:hint="eastAsia" w:ascii="仿宋_GB2312" w:hAnsi="宋体" w:eastAsia="仿宋_GB2312" w:cs="宋体"/>
          <w:sz w:val="32"/>
          <w:szCs w:val="32"/>
          <w:lang w:val="en-US" w:eastAsia="zh-CN"/>
        </w:rPr>
        <w:t>0.0</w:t>
      </w:r>
      <w:r>
        <w:rPr>
          <w:rFonts w:ascii="仿宋_GB2312" w:hAnsi="宋体" w:eastAsia="仿宋_GB2312" w:cs="宋体"/>
          <w:sz w:val="32"/>
          <w:szCs w:val="32"/>
        </w:rPr>
        <w:t>%</w:t>
      </w:r>
      <w:r>
        <w:rPr>
          <w:rFonts w:hint="eastAsia" w:ascii="仿宋_GB2312" w:hAnsi="宋体" w:eastAsia="仿宋_GB2312" w:cs="宋体"/>
          <w:sz w:val="11"/>
          <w:szCs w:val="11"/>
        </w:rPr>
        <w:t xml:space="preserve"> </w:t>
      </w:r>
      <w:bookmarkEnd w:id="9"/>
      <w:r>
        <w:rPr>
          <w:rFonts w:hint="eastAsia" w:ascii="仿宋_GB2312" w:hAnsi="宋体" w:eastAsia="仿宋_GB2312" w:cs="宋体"/>
          <w:sz w:val="32"/>
          <w:szCs w:val="32"/>
        </w:rPr>
        <w:t>；</w:t>
      </w:r>
      <w:r>
        <w:rPr>
          <w:rFonts w:hint="eastAsia" w:ascii="仿宋_GB2312" w:hAnsi="宋体" w:eastAsia="仿宋_GB2312" w:cs="宋体"/>
          <w:sz w:val="32"/>
          <w:szCs w:val="32"/>
          <w:highlight w:val="none"/>
        </w:rPr>
        <w:t>公务用车购置及运行维护费支出决算为</w:t>
      </w:r>
      <w:bookmarkStart w:id="10" w:name="PO_part3A3B1C1qzAmount2"/>
      <w:r>
        <w:rPr>
          <w:rFonts w:ascii="仿宋_GB2312" w:hAnsi="宋体" w:eastAsia="仿宋_GB2312" w:cs="宋体"/>
          <w:sz w:val="32"/>
          <w:szCs w:val="32"/>
          <w:highlight w:val="none"/>
        </w:rPr>
        <w:t>5.</w:t>
      </w:r>
      <w:r>
        <w:rPr>
          <w:rFonts w:hint="eastAsia" w:ascii="仿宋_GB2312" w:hAnsi="宋体" w:eastAsia="仿宋_GB2312" w:cs="宋体"/>
          <w:sz w:val="32"/>
          <w:szCs w:val="32"/>
          <w:highlight w:val="none"/>
          <w:lang w:val="en-US" w:eastAsia="zh-CN"/>
        </w:rPr>
        <w:t>24</w:t>
      </w:r>
      <w:r>
        <w:rPr>
          <w:rFonts w:hint="eastAsia" w:ascii="仿宋_GB2312" w:hAnsi="宋体" w:eastAsia="仿宋_GB2312" w:cs="宋体"/>
          <w:sz w:val="11"/>
          <w:szCs w:val="11"/>
          <w:highlight w:val="none"/>
        </w:rPr>
        <w:t xml:space="preserve"> </w:t>
      </w:r>
      <w:bookmarkEnd w:id="10"/>
      <w:r>
        <w:rPr>
          <w:rFonts w:hint="eastAsia" w:ascii="仿宋_GB2312" w:hAnsi="宋体" w:eastAsia="仿宋_GB2312" w:cs="宋体"/>
          <w:sz w:val="32"/>
          <w:szCs w:val="32"/>
          <w:highlight w:val="none"/>
        </w:rPr>
        <w:t>万元，完成预算</w:t>
      </w:r>
      <w:r>
        <w:rPr>
          <w:rFonts w:hint="eastAsia" w:ascii="仿宋_GB2312" w:hAnsi="宋体" w:eastAsia="仿宋_GB2312" w:cs="宋体"/>
          <w:sz w:val="32"/>
          <w:szCs w:val="32"/>
          <w:highlight w:val="none"/>
          <w:lang w:val="en-US" w:eastAsia="zh-CN"/>
        </w:rPr>
        <w:t>12.44</w:t>
      </w:r>
      <w:r>
        <w:rPr>
          <w:rFonts w:hint="eastAsia" w:ascii="仿宋_GB2312" w:hAnsi="宋体" w:eastAsia="仿宋_GB2312" w:cs="宋体"/>
          <w:sz w:val="32"/>
          <w:szCs w:val="32"/>
          <w:highlight w:val="none"/>
        </w:rPr>
        <w:t>万元的</w:t>
      </w:r>
      <w:bookmarkStart w:id="11" w:name="PO_part3A3B1C1qzPercent2"/>
      <w:r>
        <w:rPr>
          <w:rFonts w:hint="eastAsia" w:ascii="仿宋_GB2312" w:hAnsi="宋体" w:eastAsia="仿宋_GB2312" w:cs="宋体"/>
          <w:sz w:val="32"/>
          <w:szCs w:val="32"/>
          <w:highlight w:val="none"/>
          <w:lang w:val="en-US" w:eastAsia="zh-CN"/>
        </w:rPr>
        <w:t>42.12</w:t>
      </w:r>
      <w:r>
        <w:rPr>
          <w:rFonts w:ascii="仿宋_GB2312" w:hAnsi="宋体" w:eastAsia="仿宋_GB2312" w:cs="宋体"/>
          <w:sz w:val="32"/>
          <w:szCs w:val="32"/>
          <w:highlight w:val="none"/>
        </w:rPr>
        <w:t>%</w:t>
      </w:r>
      <w:r>
        <w:rPr>
          <w:rFonts w:hint="eastAsia" w:ascii="仿宋_GB2312" w:hAnsi="宋体" w:eastAsia="仿宋_GB2312" w:cs="宋体"/>
          <w:sz w:val="11"/>
          <w:szCs w:val="11"/>
          <w:highlight w:val="none"/>
        </w:rPr>
        <w:t xml:space="preserve"> </w:t>
      </w:r>
      <w:bookmarkEnd w:id="11"/>
      <w:r>
        <w:rPr>
          <w:rFonts w:hint="eastAsia" w:ascii="仿宋_GB2312" w:hAnsi="宋体" w:eastAsia="仿宋_GB2312" w:cs="宋体"/>
          <w:sz w:val="32"/>
          <w:szCs w:val="32"/>
          <w:highlight w:val="none"/>
        </w:rPr>
        <w:t>，比上年决算数</w:t>
      </w:r>
      <w:bookmarkStart w:id="12" w:name="PO_part3A3B1C1IncAmount3"/>
      <w:r>
        <w:rPr>
          <w:rFonts w:hint="eastAsia" w:ascii="仿宋_GB2312" w:hAnsi="宋体" w:eastAsia="仿宋_GB2312" w:cs="宋体"/>
          <w:sz w:val="32"/>
          <w:szCs w:val="32"/>
          <w:highlight w:val="none"/>
          <w:lang w:eastAsia="zh-CN"/>
        </w:rPr>
        <w:t>减少</w:t>
      </w:r>
      <w:r>
        <w:rPr>
          <w:rFonts w:ascii="仿宋_GB2312" w:hAnsi="宋体" w:eastAsia="仿宋_GB2312" w:cs="宋体"/>
          <w:sz w:val="32"/>
          <w:szCs w:val="32"/>
          <w:highlight w:val="none"/>
        </w:rPr>
        <w:t>0.</w:t>
      </w:r>
      <w:r>
        <w:rPr>
          <w:rFonts w:hint="eastAsia" w:ascii="仿宋_GB2312" w:hAnsi="宋体" w:eastAsia="仿宋_GB2312" w:cs="宋体"/>
          <w:sz w:val="32"/>
          <w:szCs w:val="32"/>
          <w:highlight w:val="none"/>
          <w:lang w:val="en-US" w:eastAsia="zh-CN"/>
        </w:rPr>
        <w:t>0</w:t>
      </w:r>
      <w:bookmarkEnd w:id="12"/>
      <w:r>
        <w:rPr>
          <w:rFonts w:hint="eastAsia" w:ascii="仿宋_GB2312" w:hAnsi="宋体" w:eastAsia="仿宋_GB2312" w:cs="宋体"/>
          <w:sz w:val="32"/>
          <w:szCs w:val="32"/>
          <w:highlight w:val="none"/>
          <w:lang w:val="en-US" w:eastAsia="zh-CN"/>
        </w:rPr>
        <w:t>3</w:t>
      </w:r>
      <w:r>
        <w:rPr>
          <w:rFonts w:hint="eastAsia" w:ascii="仿宋_GB2312" w:hAnsi="宋体" w:eastAsia="仿宋_GB2312" w:cs="宋体"/>
          <w:sz w:val="32"/>
          <w:szCs w:val="32"/>
          <w:highlight w:val="none"/>
        </w:rPr>
        <w:t>万元，</w:t>
      </w:r>
      <w:bookmarkStart w:id="13" w:name="PO_part3A3B1C1IncPercent3"/>
      <w:r>
        <w:rPr>
          <w:rFonts w:hint="eastAsia" w:ascii="仿宋_GB2312" w:hAnsi="宋体" w:eastAsia="仿宋_GB2312" w:cs="宋体"/>
          <w:sz w:val="32"/>
          <w:szCs w:val="32"/>
          <w:highlight w:val="none"/>
          <w:lang w:eastAsia="zh-CN"/>
        </w:rPr>
        <w:t>下降</w:t>
      </w:r>
      <w:r>
        <w:rPr>
          <w:rFonts w:hint="eastAsia" w:ascii="仿宋_GB2312" w:hAnsi="宋体" w:eastAsia="仿宋_GB2312" w:cs="宋体"/>
          <w:sz w:val="32"/>
          <w:szCs w:val="32"/>
          <w:highlight w:val="none"/>
          <w:lang w:val="en-US" w:eastAsia="zh-CN"/>
        </w:rPr>
        <w:t>0.57</w:t>
      </w:r>
      <w:r>
        <w:rPr>
          <w:rFonts w:ascii="仿宋_GB2312" w:hAnsi="宋体" w:eastAsia="仿宋_GB2312" w:cs="宋体"/>
          <w:sz w:val="32"/>
          <w:szCs w:val="32"/>
          <w:highlight w:val="none"/>
        </w:rPr>
        <w:t>%</w:t>
      </w:r>
      <w:r>
        <w:rPr>
          <w:rFonts w:hint="eastAsia" w:ascii="仿宋_GB2312" w:hAnsi="宋体" w:eastAsia="仿宋_GB2312" w:cs="宋体"/>
          <w:sz w:val="11"/>
          <w:szCs w:val="11"/>
          <w:highlight w:val="none"/>
        </w:rPr>
        <w:t xml:space="preserve"> </w:t>
      </w:r>
      <w:bookmarkEnd w:id="13"/>
      <w:r>
        <w:rPr>
          <w:rFonts w:hint="eastAsia" w:ascii="仿宋_GB2312" w:hAnsi="宋体" w:eastAsia="仿宋_GB2312" w:cs="宋体"/>
          <w:sz w:val="32"/>
          <w:szCs w:val="32"/>
          <w:highlight w:val="none"/>
        </w:rPr>
        <w:t>；其中：公务用车购置支出决算为</w:t>
      </w:r>
      <w:r>
        <w:rPr>
          <w:rFonts w:hint="eastAsia" w:ascii="仿宋_GB2312" w:hAnsi="宋体" w:eastAsia="仿宋_GB2312" w:cs="宋体"/>
          <w:sz w:val="32"/>
          <w:szCs w:val="32"/>
          <w:highlight w:val="none"/>
          <w:lang w:val="en-US" w:eastAsia="zh-CN"/>
        </w:rPr>
        <w:t>0</w:t>
      </w:r>
      <w:r>
        <w:rPr>
          <w:rFonts w:hint="eastAsia" w:ascii="仿宋_GB2312" w:hAnsi="宋体" w:eastAsia="仿宋_GB2312" w:cs="宋体"/>
          <w:sz w:val="32"/>
          <w:szCs w:val="32"/>
          <w:highlight w:val="none"/>
        </w:rPr>
        <w:t>万元，完成预算</w:t>
      </w:r>
      <w:r>
        <w:rPr>
          <w:rFonts w:hint="eastAsia" w:ascii="仿宋_GB2312" w:hAnsi="宋体" w:eastAsia="仿宋_GB2312" w:cs="宋体"/>
          <w:sz w:val="32"/>
          <w:szCs w:val="32"/>
          <w:highlight w:val="none"/>
          <w:lang w:val="en-US" w:eastAsia="zh-CN"/>
        </w:rPr>
        <w:t>0</w:t>
      </w:r>
      <w:r>
        <w:rPr>
          <w:rFonts w:hint="eastAsia" w:ascii="仿宋_GB2312" w:hAnsi="宋体" w:eastAsia="仿宋_GB2312" w:cs="宋体"/>
          <w:sz w:val="32"/>
          <w:szCs w:val="32"/>
          <w:highlight w:val="none"/>
        </w:rPr>
        <w:t>万元的</w:t>
      </w:r>
      <w:bookmarkStart w:id="14" w:name="PO_part3A3B1C1qzPercent4"/>
      <w:r>
        <w:rPr>
          <w:rFonts w:hint="eastAsia" w:ascii="仿宋_GB2312" w:hAnsi="宋体" w:eastAsia="仿宋_GB2312" w:cs="宋体"/>
          <w:sz w:val="32"/>
          <w:szCs w:val="32"/>
          <w:highlight w:val="none"/>
          <w:lang w:val="en-US" w:eastAsia="zh-CN"/>
        </w:rPr>
        <w:t>0.0</w:t>
      </w:r>
      <w:r>
        <w:rPr>
          <w:rFonts w:ascii="仿宋_GB2312" w:hAnsi="宋体" w:eastAsia="仿宋_GB2312" w:cs="宋体"/>
          <w:sz w:val="32"/>
          <w:szCs w:val="32"/>
          <w:highlight w:val="none"/>
        </w:rPr>
        <w:t>%</w:t>
      </w:r>
      <w:r>
        <w:rPr>
          <w:rFonts w:hint="eastAsia" w:ascii="仿宋_GB2312" w:hAnsi="宋体" w:eastAsia="仿宋_GB2312" w:cs="宋体"/>
          <w:sz w:val="11"/>
          <w:szCs w:val="11"/>
          <w:highlight w:val="none"/>
        </w:rPr>
        <w:t xml:space="preserve"> </w:t>
      </w:r>
      <w:bookmarkEnd w:id="14"/>
      <w:r>
        <w:rPr>
          <w:rFonts w:hint="eastAsia" w:ascii="仿宋_GB2312" w:hAnsi="宋体" w:eastAsia="仿宋_GB2312" w:cs="宋体"/>
          <w:sz w:val="32"/>
          <w:szCs w:val="32"/>
          <w:highlight w:val="none"/>
        </w:rPr>
        <w:t>，比上年决算数</w:t>
      </w:r>
      <w:bookmarkStart w:id="15" w:name="PO_part3A3B1C1IncAmount4"/>
      <w:r>
        <w:rPr>
          <w:rFonts w:hint="eastAsia" w:ascii="仿宋_GB2312" w:hAnsi="宋体" w:eastAsia="仿宋_GB2312" w:cs="宋体"/>
          <w:sz w:val="32"/>
          <w:szCs w:val="32"/>
          <w:highlight w:val="none"/>
          <w:lang w:eastAsia="zh-CN"/>
        </w:rPr>
        <w:t>减少</w:t>
      </w:r>
      <w:r>
        <w:rPr>
          <w:rFonts w:hint="eastAsia" w:ascii="仿宋_GB2312" w:hAnsi="宋体" w:eastAsia="仿宋_GB2312" w:cs="宋体"/>
          <w:sz w:val="32"/>
          <w:szCs w:val="32"/>
          <w:highlight w:val="none"/>
          <w:lang w:val="en-US" w:eastAsia="zh-CN"/>
        </w:rPr>
        <w:t>0</w:t>
      </w:r>
      <w:r>
        <w:rPr>
          <w:rFonts w:hint="eastAsia" w:ascii="仿宋_GB2312" w:hAnsi="宋体" w:eastAsia="仿宋_GB2312" w:cs="宋体"/>
          <w:sz w:val="11"/>
          <w:szCs w:val="11"/>
          <w:highlight w:val="none"/>
        </w:rPr>
        <w:t xml:space="preserve"> </w:t>
      </w:r>
      <w:bookmarkEnd w:id="15"/>
      <w:r>
        <w:rPr>
          <w:rFonts w:hint="eastAsia" w:ascii="仿宋_GB2312" w:hAnsi="宋体" w:eastAsia="仿宋_GB2312" w:cs="宋体"/>
          <w:sz w:val="32"/>
          <w:szCs w:val="32"/>
          <w:highlight w:val="none"/>
        </w:rPr>
        <w:t>万元，</w:t>
      </w:r>
      <w:bookmarkStart w:id="16" w:name="PO_part3A3B1C1IncPercent4"/>
      <w:r>
        <w:rPr>
          <w:rFonts w:hint="eastAsia" w:ascii="仿宋_GB2312" w:hAnsi="宋体" w:eastAsia="仿宋_GB2312" w:cs="宋体"/>
          <w:sz w:val="32"/>
          <w:szCs w:val="32"/>
          <w:highlight w:val="none"/>
          <w:lang w:eastAsia="zh-CN"/>
        </w:rPr>
        <w:t>下降</w:t>
      </w:r>
      <w:r>
        <w:rPr>
          <w:rFonts w:hint="eastAsia" w:ascii="仿宋_GB2312" w:hAnsi="宋体" w:eastAsia="仿宋_GB2312" w:cs="宋体"/>
          <w:sz w:val="32"/>
          <w:szCs w:val="32"/>
          <w:highlight w:val="none"/>
          <w:lang w:val="en-US" w:eastAsia="zh-CN"/>
        </w:rPr>
        <w:t>0%</w:t>
      </w:r>
      <w:r>
        <w:rPr>
          <w:rFonts w:hint="eastAsia" w:ascii="仿宋_GB2312" w:hAnsi="宋体" w:eastAsia="仿宋_GB2312" w:cs="宋体"/>
          <w:sz w:val="11"/>
          <w:szCs w:val="11"/>
          <w:highlight w:val="none"/>
        </w:rPr>
        <w:t xml:space="preserve"> </w:t>
      </w:r>
      <w:bookmarkEnd w:id="16"/>
      <w:r>
        <w:rPr>
          <w:rFonts w:hint="eastAsia" w:ascii="仿宋_GB2312" w:hAnsi="宋体" w:eastAsia="仿宋_GB2312" w:cs="宋体"/>
          <w:sz w:val="32"/>
          <w:szCs w:val="32"/>
          <w:highlight w:val="none"/>
        </w:rPr>
        <w:t>；公务用车运行维护费支出决算为</w:t>
      </w:r>
      <w:r>
        <w:rPr>
          <w:rFonts w:hint="eastAsia" w:ascii="仿宋_GB2312" w:hAnsi="宋体" w:eastAsia="仿宋_GB2312" w:cs="宋体"/>
          <w:sz w:val="32"/>
          <w:szCs w:val="32"/>
          <w:highlight w:val="none"/>
          <w:lang w:val="en-US" w:eastAsia="zh-CN"/>
        </w:rPr>
        <w:t>5.24</w:t>
      </w:r>
      <w:r>
        <w:rPr>
          <w:rFonts w:hint="eastAsia" w:ascii="仿宋_GB2312" w:hAnsi="宋体" w:eastAsia="仿宋_GB2312" w:cs="宋体"/>
          <w:sz w:val="32"/>
          <w:szCs w:val="32"/>
          <w:highlight w:val="none"/>
        </w:rPr>
        <w:t>万元，完成预算</w:t>
      </w:r>
      <w:bookmarkStart w:id="17" w:name="PO_part3A3B1C1qzysAmount5"/>
      <w:r>
        <w:rPr>
          <w:rFonts w:hint="eastAsia" w:ascii="仿宋_GB2312" w:hAnsi="宋体" w:eastAsia="仿宋_GB2312" w:cs="宋体"/>
          <w:sz w:val="32"/>
          <w:szCs w:val="32"/>
          <w:highlight w:val="none"/>
          <w:lang w:val="en-US" w:eastAsia="zh-CN"/>
        </w:rPr>
        <w:t>12.44</w:t>
      </w:r>
      <w:r>
        <w:rPr>
          <w:rFonts w:hint="eastAsia" w:ascii="仿宋_GB2312" w:hAnsi="宋体" w:eastAsia="仿宋_GB2312" w:cs="宋体"/>
          <w:sz w:val="11"/>
          <w:szCs w:val="11"/>
          <w:highlight w:val="none"/>
        </w:rPr>
        <w:t xml:space="preserve"> </w:t>
      </w:r>
      <w:bookmarkEnd w:id="17"/>
      <w:r>
        <w:rPr>
          <w:rFonts w:hint="eastAsia" w:ascii="仿宋_GB2312" w:hAnsi="宋体" w:eastAsia="仿宋_GB2312" w:cs="宋体"/>
          <w:sz w:val="32"/>
          <w:szCs w:val="32"/>
          <w:highlight w:val="none"/>
        </w:rPr>
        <w:t>万元的</w:t>
      </w:r>
      <w:bookmarkStart w:id="18" w:name="PO_part3A3B1C1qzPercent5"/>
      <w:r>
        <w:rPr>
          <w:rFonts w:hint="eastAsia" w:ascii="仿宋_GB2312" w:hAnsi="宋体" w:eastAsia="仿宋_GB2312" w:cs="宋体"/>
          <w:sz w:val="32"/>
          <w:szCs w:val="32"/>
          <w:highlight w:val="none"/>
          <w:lang w:val="en-US" w:eastAsia="zh-CN"/>
        </w:rPr>
        <w:t>42.12</w:t>
      </w:r>
      <w:r>
        <w:rPr>
          <w:rFonts w:ascii="仿宋_GB2312" w:hAnsi="宋体" w:eastAsia="仿宋_GB2312" w:cs="宋体"/>
          <w:sz w:val="32"/>
          <w:szCs w:val="32"/>
          <w:highlight w:val="none"/>
        </w:rPr>
        <w:t>%</w:t>
      </w:r>
      <w:r>
        <w:rPr>
          <w:rFonts w:hint="eastAsia" w:ascii="仿宋_GB2312" w:hAnsi="宋体" w:eastAsia="仿宋_GB2312" w:cs="宋体"/>
          <w:sz w:val="11"/>
          <w:szCs w:val="11"/>
          <w:highlight w:val="none"/>
        </w:rPr>
        <w:t xml:space="preserve"> </w:t>
      </w:r>
      <w:bookmarkEnd w:id="18"/>
      <w:r>
        <w:rPr>
          <w:rFonts w:hint="eastAsia" w:ascii="仿宋_GB2312" w:hAnsi="宋体" w:eastAsia="仿宋_GB2312" w:cs="宋体"/>
          <w:sz w:val="32"/>
          <w:szCs w:val="32"/>
          <w:highlight w:val="none"/>
        </w:rPr>
        <w:t>，比上年决算数</w:t>
      </w:r>
      <w:bookmarkStart w:id="19" w:name="PO_part3A3B1C1IncAmount5"/>
      <w:r>
        <w:rPr>
          <w:rFonts w:hint="eastAsia" w:ascii="仿宋_GB2312" w:hAnsi="宋体" w:eastAsia="仿宋_GB2312" w:cs="宋体"/>
          <w:sz w:val="32"/>
          <w:szCs w:val="32"/>
          <w:highlight w:val="none"/>
          <w:lang w:eastAsia="zh-CN"/>
        </w:rPr>
        <w:t>减少</w:t>
      </w:r>
      <w:r>
        <w:rPr>
          <w:rFonts w:ascii="仿宋_GB2312" w:hAnsi="宋体" w:eastAsia="仿宋_GB2312" w:cs="宋体"/>
          <w:sz w:val="32"/>
          <w:szCs w:val="32"/>
          <w:highlight w:val="none"/>
        </w:rPr>
        <w:t>0.</w:t>
      </w:r>
      <w:bookmarkEnd w:id="19"/>
      <w:r>
        <w:rPr>
          <w:rFonts w:hint="eastAsia" w:ascii="仿宋_GB2312" w:hAnsi="宋体" w:eastAsia="仿宋_GB2312" w:cs="宋体"/>
          <w:sz w:val="32"/>
          <w:szCs w:val="32"/>
          <w:highlight w:val="none"/>
          <w:lang w:val="en-US" w:eastAsia="zh-CN"/>
        </w:rPr>
        <w:t>03</w:t>
      </w:r>
      <w:r>
        <w:rPr>
          <w:rFonts w:hint="eastAsia" w:ascii="仿宋_GB2312" w:hAnsi="宋体" w:eastAsia="仿宋_GB2312" w:cs="宋体"/>
          <w:sz w:val="32"/>
          <w:szCs w:val="32"/>
          <w:highlight w:val="none"/>
        </w:rPr>
        <w:t>万元，</w:t>
      </w:r>
      <w:bookmarkStart w:id="20" w:name="PO_part3A3B1C1IncPercent5"/>
      <w:r>
        <w:rPr>
          <w:rFonts w:hint="eastAsia" w:ascii="仿宋_GB2312" w:hAnsi="宋体" w:eastAsia="仿宋_GB2312" w:cs="宋体"/>
          <w:sz w:val="32"/>
          <w:szCs w:val="32"/>
          <w:highlight w:val="none"/>
          <w:lang w:eastAsia="zh-CN"/>
        </w:rPr>
        <w:t>下降</w:t>
      </w:r>
      <w:r>
        <w:rPr>
          <w:rFonts w:hint="eastAsia" w:ascii="仿宋_GB2312" w:hAnsi="宋体" w:eastAsia="仿宋_GB2312" w:cs="宋体"/>
          <w:sz w:val="32"/>
          <w:szCs w:val="32"/>
          <w:highlight w:val="none"/>
          <w:lang w:val="en-US" w:eastAsia="zh-CN"/>
        </w:rPr>
        <w:t>0.57</w:t>
      </w:r>
      <w:r>
        <w:rPr>
          <w:rFonts w:ascii="仿宋_GB2312" w:hAnsi="宋体" w:eastAsia="仿宋_GB2312" w:cs="宋体"/>
          <w:sz w:val="32"/>
          <w:szCs w:val="32"/>
          <w:highlight w:val="none"/>
        </w:rPr>
        <w:t>%</w:t>
      </w:r>
      <w:r>
        <w:rPr>
          <w:rFonts w:hint="eastAsia" w:ascii="仿宋_GB2312" w:hAnsi="宋体" w:eastAsia="仿宋_GB2312" w:cs="宋体"/>
          <w:sz w:val="11"/>
          <w:szCs w:val="11"/>
          <w:highlight w:val="none"/>
        </w:rPr>
        <w:t xml:space="preserve"> </w:t>
      </w:r>
      <w:bookmarkEnd w:id="20"/>
      <w:r>
        <w:rPr>
          <w:rFonts w:hint="eastAsia" w:ascii="仿宋_GB2312" w:hAnsi="宋体" w:eastAsia="仿宋_GB2312" w:cs="宋体"/>
          <w:sz w:val="32"/>
          <w:szCs w:val="32"/>
          <w:highlight w:val="none"/>
        </w:rPr>
        <w:t>；公务接待费支出决算为</w:t>
      </w:r>
      <w:r>
        <w:rPr>
          <w:rFonts w:hint="eastAsia" w:ascii="仿宋_GB2312" w:hAnsi="宋体" w:eastAsia="仿宋_GB2312" w:cs="宋体"/>
          <w:sz w:val="32"/>
          <w:szCs w:val="32"/>
          <w:highlight w:val="none"/>
          <w:lang w:val="en-US" w:eastAsia="zh-CN"/>
        </w:rPr>
        <w:t>1.2</w:t>
      </w:r>
      <w:r>
        <w:rPr>
          <w:rFonts w:hint="eastAsia" w:ascii="仿宋_GB2312" w:hAnsi="宋体" w:eastAsia="仿宋_GB2312" w:cs="宋体"/>
          <w:sz w:val="32"/>
          <w:szCs w:val="32"/>
          <w:lang w:val="en-US" w:eastAsia="zh-CN"/>
        </w:rPr>
        <w:t>7</w:t>
      </w:r>
      <w:r>
        <w:rPr>
          <w:rFonts w:hint="eastAsia" w:ascii="仿宋_GB2312" w:hAnsi="宋体" w:eastAsia="仿宋_GB2312" w:cs="宋体"/>
          <w:sz w:val="32"/>
          <w:szCs w:val="32"/>
        </w:rPr>
        <w:t>万元，完成预算</w:t>
      </w:r>
      <w:r>
        <w:rPr>
          <w:rFonts w:hint="eastAsia" w:ascii="仿宋_GB2312" w:hAnsi="宋体" w:eastAsia="仿宋_GB2312" w:cs="宋体"/>
          <w:sz w:val="32"/>
          <w:szCs w:val="32"/>
          <w:lang w:val="en-US" w:eastAsia="zh-CN"/>
        </w:rPr>
        <w:t>6.84</w:t>
      </w:r>
      <w:r>
        <w:rPr>
          <w:rFonts w:hint="eastAsia" w:ascii="仿宋_GB2312" w:hAnsi="宋体" w:eastAsia="仿宋_GB2312" w:cs="宋体"/>
          <w:sz w:val="32"/>
          <w:szCs w:val="32"/>
        </w:rPr>
        <w:t>万元的</w:t>
      </w:r>
      <w:bookmarkStart w:id="21" w:name="PO_part3A3B1C1qzPercent3"/>
      <w:r>
        <w:rPr>
          <w:rFonts w:hint="eastAsia" w:ascii="仿宋_GB2312" w:hAnsi="宋体" w:eastAsia="仿宋_GB2312" w:cs="宋体"/>
          <w:sz w:val="32"/>
          <w:szCs w:val="32"/>
          <w:lang w:val="en-US" w:eastAsia="zh-CN"/>
        </w:rPr>
        <w:t>18.57</w:t>
      </w:r>
      <w:r>
        <w:rPr>
          <w:rFonts w:ascii="仿宋_GB2312" w:hAnsi="宋体" w:eastAsia="仿宋_GB2312" w:cs="宋体"/>
          <w:sz w:val="32"/>
          <w:szCs w:val="32"/>
        </w:rPr>
        <w:t>%</w:t>
      </w:r>
      <w:r>
        <w:rPr>
          <w:rFonts w:hint="eastAsia" w:ascii="仿宋_GB2312" w:hAnsi="宋体" w:eastAsia="仿宋_GB2312" w:cs="宋体"/>
          <w:sz w:val="11"/>
          <w:szCs w:val="11"/>
        </w:rPr>
        <w:t xml:space="preserve"> </w:t>
      </w:r>
      <w:bookmarkEnd w:id="21"/>
      <w:r>
        <w:rPr>
          <w:rFonts w:hint="eastAsia" w:ascii="仿宋_GB2312" w:hAnsi="宋体" w:eastAsia="仿宋_GB2312" w:cs="宋体"/>
          <w:sz w:val="32"/>
          <w:szCs w:val="32"/>
        </w:rPr>
        <w:t>，比上年决算数</w:t>
      </w:r>
      <w:bookmarkStart w:id="22" w:name="PO_part3A3B1C1IncAmount6"/>
      <w:r>
        <w:rPr>
          <w:rFonts w:hint="eastAsia" w:ascii="仿宋_GB2312" w:hAnsi="宋体" w:eastAsia="仿宋_GB2312" w:cs="宋体"/>
          <w:sz w:val="32"/>
          <w:szCs w:val="32"/>
          <w:lang w:eastAsia="zh-CN"/>
        </w:rPr>
        <w:t>减少</w:t>
      </w:r>
      <w:bookmarkEnd w:id="22"/>
      <w:r>
        <w:rPr>
          <w:rFonts w:hint="eastAsia" w:ascii="仿宋_GB2312" w:hAnsi="宋体" w:eastAsia="仿宋_GB2312" w:cs="宋体"/>
          <w:sz w:val="32"/>
          <w:szCs w:val="32"/>
          <w:lang w:val="en-US" w:eastAsia="zh-CN"/>
        </w:rPr>
        <w:t>0.96</w:t>
      </w:r>
      <w:r>
        <w:rPr>
          <w:rFonts w:hint="eastAsia" w:ascii="仿宋_GB2312" w:hAnsi="宋体" w:eastAsia="仿宋_GB2312" w:cs="宋体"/>
          <w:sz w:val="32"/>
          <w:szCs w:val="32"/>
        </w:rPr>
        <w:t>万元，</w:t>
      </w:r>
      <w:bookmarkStart w:id="23" w:name="PO_part3A3B1C1IncPercent6"/>
      <w:r>
        <w:rPr>
          <w:rFonts w:hint="eastAsia" w:ascii="仿宋_GB2312" w:hAnsi="宋体" w:eastAsia="仿宋_GB2312" w:cs="宋体"/>
          <w:sz w:val="32"/>
          <w:szCs w:val="32"/>
          <w:lang w:eastAsia="zh-CN"/>
        </w:rPr>
        <w:t>下降</w:t>
      </w:r>
      <w:r>
        <w:rPr>
          <w:rFonts w:hint="eastAsia" w:ascii="仿宋_GB2312" w:hAnsi="宋体" w:eastAsia="仿宋_GB2312" w:cs="宋体"/>
          <w:sz w:val="32"/>
          <w:szCs w:val="32"/>
          <w:lang w:val="en-US" w:eastAsia="zh-CN"/>
        </w:rPr>
        <w:t>32.29</w:t>
      </w:r>
      <w:r>
        <w:rPr>
          <w:rFonts w:ascii="仿宋_GB2312" w:hAnsi="宋体" w:eastAsia="仿宋_GB2312" w:cs="宋体"/>
          <w:sz w:val="32"/>
          <w:szCs w:val="32"/>
        </w:rPr>
        <w:t>%。</w:t>
      </w:r>
      <w:r>
        <w:rPr>
          <w:rFonts w:hint="eastAsia" w:ascii="仿宋_GB2312" w:hAnsi="宋体" w:eastAsia="仿宋_GB2312" w:cs="宋体"/>
          <w:sz w:val="32"/>
          <w:szCs w:val="32"/>
        </w:rPr>
        <w:t xml:space="preserve"> </w:t>
      </w:r>
      <w:bookmarkEnd w:id="23"/>
    </w:p>
    <w:p>
      <w:pPr>
        <w:widowControl/>
        <w:spacing w:before="0" w:after="0" w:line="520" w:lineRule="atLeast"/>
        <w:rPr>
          <w:rFonts w:ascii="Times New Roman" w:hAnsi="Times New Roman" w:eastAsia="Times New Roman" w:cs="Times New Roman"/>
          <w:kern w:val="0"/>
          <w:sz w:val="24"/>
        </w:rPr>
      </w:pPr>
      <w:bookmarkStart w:id="24" w:name="PO_part3A3B1C1Year1"/>
      <w:r>
        <w:rPr>
          <w:rFonts w:hint="eastAsia" w:ascii="仿宋_GB2312" w:hAnsi="宋体" w:eastAsia="仿宋_GB2312" w:cs="宋体"/>
          <w:sz w:val="32"/>
          <w:szCs w:val="32"/>
        </w:rPr>
        <w:t>202</w:t>
      </w:r>
      <w:bookmarkEnd w:id="24"/>
      <w:r>
        <w:rPr>
          <w:rFonts w:hint="eastAsia" w:ascii="仿宋_GB2312" w:hAnsi="宋体" w:eastAsia="仿宋_GB2312" w:cs="宋体"/>
          <w:sz w:val="32"/>
          <w:szCs w:val="32"/>
          <w:lang w:val="en-US" w:eastAsia="zh-CN"/>
        </w:rPr>
        <w:t>5</w:t>
      </w:r>
      <w:r>
        <w:rPr>
          <w:rFonts w:hint="eastAsia" w:ascii="仿宋_GB2312" w:hAnsi="宋体" w:eastAsia="仿宋_GB2312" w:cs="宋体"/>
          <w:sz w:val="32"/>
          <w:szCs w:val="32"/>
        </w:rPr>
        <w:t>年度“三公”经费支出决算</w:t>
      </w:r>
      <w:bookmarkStart w:id="25" w:name="PO_part3A3B1C1Diff1"/>
      <w:r>
        <w:rPr>
          <w:rFonts w:hint="eastAsia" w:ascii="仿宋_GB2312" w:hAnsi="宋体" w:eastAsia="仿宋_GB2312" w:cs="宋体"/>
          <w:sz w:val="32"/>
          <w:szCs w:val="32"/>
        </w:rPr>
        <w:t>小于</w:t>
      </w:r>
      <w:r>
        <w:rPr>
          <w:rFonts w:hint="eastAsia" w:ascii="仿宋_GB2312" w:hAnsi="宋体" w:eastAsia="仿宋_GB2312" w:cs="宋体"/>
          <w:sz w:val="11"/>
          <w:szCs w:val="11"/>
        </w:rPr>
        <w:t xml:space="preserve"> </w:t>
      </w:r>
      <w:bookmarkEnd w:id="25"/>
      <w:r>
        <w:rPr>
          <w:rFonts w:hint="eastAsia" w:ascii="仿宋_GB2312" w:hAnsi="宋体" w:eastAsia="仿宋_GB2312" w:cs="宋体"/>
          <w:sz w:val="32"/>
          <w:szCs w:val="32"/>
        </w:rPr>
        <w:t>预算数的主要</w:t>
      </w:r>
      <w:r>
        <w:rPr>
          <w:rFonts w:hint="eastAsia" w:ascii="仿宋_GB2312" w:hAnsi="宋体" w:eastAsia="仿宋_GB2312" w:cs="宋体"/>
          <w:sz w:val="32"/>
          <w:szCs w:val="32"/>
          <w:lang w:eastAsia="zh-CN"/>
        </w:rPr>
        <w:t>原因</w:t>
      </w:r>
      <w:r>
        <w:rPr>
          <w:rFonts w:hint="eastAsia" w:ascii="仿宋_GB2312" w:hAnsi="宋体" w:eastAsia="仿宋_GB2312" w:cs="宋体"/>
          <w:sz w:val="32"/>
          <w:szCs w:val="32"/>
        </w:rPr>
        <w:t>：认真贯彻落实</w:t>
      </w:r>
      <w:bookmarkStart w:id="36" w:name="_GoBack"/>
      <w:bookmarkEnd w:id="36"/>
      <w:r>
        <w:rPr>
          <w:rFonts w:hint="eastAsia" w:ascii="仿宋_GB2312" w:hAnsi="宋体" w:eastAsia="仿宋_GB2312" w:cs="宋体"/>
          <w:sz w:val="32"/>
          <w:szCs w:val="32"/>
        </w:rPr>
        <w:t>中央八项规定精神和厉行节约的要求，从严控制“三公”经费开支，全年实际支出比预算有所节约</w:t>
      </w:r>
      <w:r>
        <w:rPr>
          <w:rFonts w:hint="eastAsia" w:ascii="仿宋_GB2312" w:hAnsi="宋体" w:eastAsia="仿宋_GB2312" w:cs="宋体"/>
          <w:sz w:val="32"/>
          <w:szCs w:val="32"/>
          <w:lang w:eastAsia="zh-CN"/>
        </w:rPr>
        <w:t>。</w:t>
      </w:r>
    </w:p>
    <w:p>
      <w:pPr>
        <w:widowControl/>
        <w:spacing w:before="0" w:after="0" w:line="520" w:lineRule="atLeast"/>
        <w:rPr>
          <w:rFonts w:ascii="仿宋" w:hAnsi="仿宋" w:eastAsia="仿宋" w:cs="仿宋"/>
          <w:kern w:val="0"/>
          <w:sz w:val="32"/>
          <w:szCs w:val="32"/>
        </w:rPr>
      </w:pPr>
      <w:r>
        <w:rPr>
          <w:rFonts w:ascii="FangSong_GB2312" w:hAnsi="FangSong_GB2312" w:eastAsia="FangSong_GB2312" w:cs="FangSong_GB2312"/>
          <w:kern w:val="0"/>
          <w:sz w:val="32"/>
          <w:szCs w:val="32"/>
        </w:rPr>
        <w:t>　　（2）会议费支出情况：</w:t>
      </w:r>
      <w:r>
        <w:rPr>
          <w:rFonts w:hint="eastAsia" w:ascii="仿宋" w:hAnsi="仿宋" w:eastAsia="仿宋" w:cs="仿宋"/>
          <w:sz w:val="32"/>
          <w:szCs w:val="32"/>
          <w:lang w:eastAsia="zh-CN"/>
        </w:rPr>
        <w:t>无</w:t>
      </w:r>
      <w:r>
        <w:rPr>
          <w:rFonts w:ascii="FangSong_GB2312" w:hAnsi="FangSong_GB2312" w:eastAsia="FangSong_GB2312" w:cs="FangSong_GB2312"/>
          <w:kern w:val="0"/>
          <w:sz w:val="32"/>
          <w:szCs w:val="32"/>
        </w:rPr>
        <w:t>。</w:t>
      </w:r>
    </w:p>
    <w:p>
      <w:pPr>
        <w:widowControl/>
        <w:spacing w:before="0" w:after="0" w:line="520" w:lineRule="atLeast"/>
        <w:rPr>
          <w:rFonts w:ascii="仿宋" w:hAnsi="仿宋" w:eastAsia="仿宋" w:cs="仿宋"/>
          <w:kern w:val="0"/>
          <w:sz w:val="32"/>
          <w:szCs w:val="32"/>
        </w:rPr>
      </w:pPr>
      <w:r>
        <w:rPr>
          <w:rFonts w:ascii="FangSong_GB2312" w:hAnsi="FangSong_GB2312" w:eastAsia="FangSong_GB2312" w:cs="FangSong_GB2312"/>
          <w:kern w:val="0"/>
          <w:sz w:val="32"/>
          <w:szCs w:val="32"/>
        </w:rPr>
        <w:t>　　（3）培训费支出情况：</w:t>
      </w:r>
      <w:r>
        <w:rPr>
          <w:rFonts w:hint="eastAsia" w:ascii="仿宋" w:hAnsi="仿宋" w:eastAsia="仿宋" w:cs="仿宋"/>
          <w:sz w:val="32"/>
          <w:szCs w:val="32"/>
          <w:lang w:eastAsia="zh-CN"/>
        </w:rPr>
        <w:t>全年支出</w:t>
      </w:r>
      <w:r>
        <w:rPr>
          <w:rFonts w:hint="eastAsia" w:ascii="仿宋" w:hAnsi="仿宋" w:eastAsia="仿宋" w:cs="仿宋"/>
          <w:sz w:val="32"/>
          <w:szCs w:val="32"/>
          <w:lang w:val="en-US" w:eastAsia="zh-CN"/>
        </w:rPr>
        <w:t>0万元，与上年支出0万元减少0万元</w:t>
      </w:r>
      <w:r>
        <w:rPr>
          <w:rFonts w:ascii="FangSong_GB2312" w:hAnsi="FangSong_GB2312" w:eastAsia="FangSong_GB2312" w:cs="FangSong_GB2312"/>
          <w:kern w:val="0"/>
          <w:sz w:val="32"/>
          <w:szCs w:val="32"/>
        </w:rPr>
        <w:t>。</w:t>
      </w:r>
    </w:p>
    <w:p>
      <w:pPr>
        <w:widowControl/>
        <w:spacing w:before="0" w:after="0" w:line="520" w:lineRule="atLeast"/>
        <w:rPr>
          <w:rFonts w:ascii="仿宋" w:hAnsi="仿宋" w:eastAsia="仿宋" w:cs="仿宋"/>
          <w:kern w:val="0"/>
          <w:sz w:val="32"/>
          <w:szCs w:val="32"/>
          <w:highlight w:val="magenta"/>
        </w:rPr>
      </w:pPr>
      <w:r>
        <w:rPr>
          <w:rFonts w:ascii="FangSong_GB2312" w:hAnsi="FangSong_GB2312" w:eastAsia="FangSong_GB2312" w:cs="FangSong_GB2312"/>
          <w:kern w:val="0"/>
          <w:sz w:val="32"/>
          <w:szCs w:val="32"/>
        </w:rPr>
        <w:t>　　</w:t>
      </w:r>
      <w:r>
        <w:rPr>
          <w:rFonts w:ascii="FangSong_GB2312" w:hAnsi="FangSong_GB2312" w:eastAsia="FangSong_GB2312" w:cs="FangSong_GB2312"/>
          <w:kern w:val="0"/>
          <w:sz w:val="32"/>
          <w:szCs w:val="32"/>
          <w:highlight w:val="none"/>
        </w:rPr>
        <w:t>（4）差旅费支出情况：</w:t>
      </w:r>
      <w:r>
        <w:rPr>
          <w:rFonts w:hint="eastAsia" w:ascii="FangSong_GB2312" w:hAnsi="FangSong_GB2312" w:eastAsia="FangSong_GB2312" w:cs="FangSong_GB2312"/>
          <w:kern w:val="0"/>
          <w:sz w:val="32"/>
          <w:szCs w:val="32"/>
          <w:highlight w:val="none"/>
          <w:lang w:val="en-US" w:eastAsia="zh-CN"/>
        </w:rPr>
        <w:t>2025年差旅费支出10.34万元，2024年差旅费支出7.51万元，比上年支出增加2.83万元，增长27.37%，主要原因：2025年度单位职工下乡前往帮扶村进行基孔肯雅热灭蚊行动等环境卫生清洁工作</w:t>
      </w:r>
      <w:r>
        <w:rPr>
          <w:rFonts w:ascii="FangSong_GB2312" w:hAnsi="FangSong_GB2312" w:eastAsia="FangSong_GB2312" w:cs="FangSong_GB2312"/>
          <w:kern w:val="0"/>
          <w:sz w:val="32"/>
          <w:szCs w:val="32"/>
          <w:highlight w:val="none"/>
        </w:rPr>
        <w:t>。</w:t>
      </w:r>
    </w:p>
    <w:p>
      <w:pPr>
        <w:widowControl/>
        <w:spacing w:before="0" w:after="0" w:line="520" w:lineRule="atLeas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　　（5）其他对单位影响较大的支出情况：</w:t>
      </w:r>
      <w:r>
        <w:rPr>
          <w:rFonts w:hint="eastAsia" w:ascii="FangSong_GB2312" w:hAnsi="FangSong_GB2312" w:eastAsia="FangSong_GB2312" w:cs="FangSong_GB2312"/>
          <w:kern w:val="0"/>
          <w:sz w:val="32"/>
          <w:szCs w:val="32"/>
          <w:lang w:eastAsia="zh-CN"/>
        </w:rPr>
        <w:t>无</w:t>
      </w:r>
      <w:r>
        <w:rPr>
          <w:rFonts w:ascii="FangSong_GB2312" w:hAnsi="FangSong_GB2312" w:eastAsia="FangSong_GB2312" w:cs="FangSong_GB2312"/>
          <w:kern w:val="0"/>
          <w:sz w:val="32"/>
          <w:szCs w:val="32"/>
        </w:rPr>
        <w:t>。</w:t>
      </w:r>
    </w:p>
    <w:p>
      <w:pPr>
        <w:widowControl/>
        <w:spacing w:before="0" w:after="0" w:line="520" w:lineRule="atLeast"/>
        <w:rPr>
          <w:rFonts w:ascii="仿宋" w:hAnsi="仿宋" w:eastAsia="仿宋" w:cs="仿宋"/>
          <w:kern w:val="0"/>
          <w:sz w:val="32"/>
          <w:szCs w:val="32"/>
        </w:rPr>
      </w:pPr>
      <w:r>
        <w:rPr>
          <w:rFonts w:ascii="FangSong_GB2312" w:hAnsi="FangSong_GB2312" w:eastAsia="FangSong_GB2312" w:cs="FangSong_GB2312"/>
          <w:kern w:val="0"/>
          <w:sz w:val="32"/>
          <w:szCs w:val="32"/>
        </w:rPr>
        <w:t>　　（6）重点经济分类支出中存在的问题及改进措施</w:t>
      </w:r>
      <w:r>
        <w:rPr>
          <w:rFonts w:hint="eastAsia" w:ascii="FangSong_GB2312" w:hAnsi="FangSong_GB2312" w:eastAsia="FangSong_GB2312" w:cs="FangSong_GB2312"/>
          <w:kern w:val="0"/>
          <w:sz w:val="32"/>
          <w:szCs w:val="32"/>
          <w:lang w:eastAsia="zh-CN"/>
        </w:rPr>
        <w:t>：无</w:t>
      </w:r>
      <w:r>
        <w:rPr>
          <w:rFonts w:ascii="FangSong_GB2312" w:hAnsi="FangSong_GB2312" w:eastAsia="FangSong_GB2312" w:cs="FangSong_GB2312"/>
          <w:kern w:val="0"/>
          <w:sz w:val="32"/>
          <w:szCs w:val="32"/>
        </w:rPr>
        <w:t>。</w:t>
      </w:r>
    </w:p>
    <w:p>
      <w:pPr>
        <w:widowControl/>
        <w:spacing w:before="0" w:after="0" w:line="520" w:lineRule="atLeast"/>
        <w:rPr>
          <w:rFonts w:ascii="Times New Roman" w:hAnsi="Times New Roman" w:eastAsia="Times New Roman" w:cs="Times New Roman"/>
          <w:kern w:val="0"/>
          <w:sz w:val="24"/>
        </w:rPr>
      </w:pPr>
      <w:r>
        <w:rPr>
          <w:rFonts w:ascii="FangSong_GB2312" w:hAnsi="FangSong_GB2312" w:eastAsia="FangSong_GB2312" w:cs="FangSong_GB2312"/>
          <w:b/>
          <w:bCs/>
          <w:kern w:val="0"/>
          <w:sz w:val="32"/>
          <w:szCs w:val="32"/>
        </w:rPr>
        <w:t>　　4.支出按功能分类科目分析。</w:t>
      </w:r>
    </w:p>
    <w:p>
      <w:pPr>
        <w:pStyle w:val="4"/>
        <w:widowControl/>
        <w:spacing w:before="0" w:beforeAutospacing="0" w:after="0" w:afterAutospacing="0"/>
        <w:rPr>
          <w:rFonts w:hint="eastAsia" w:ascii="仿宋" w:hAnsi="仿宋" w:eastAsia="仿宋" w:cs="仿宋"/>
          <w:sz w:val="32"/>
          <w:szCs w:val="32"/>
          <w:lang w:val="en-US" w:eastAsia="zh-CN"/>
        </w:rPr>
      </w:pPr>
      <w:r>
        <w:rPr>
          <w:rFonts w:ascii="FangSong_GB2312" w:hAnsi="FangSong_GB2312" w:eastAsia="FangSong_GB2312" w:cs="FangSong_GB2312"/>
          <w:kern w:val="0"/>
          <w:sz w:val="32"/>
          <w:szCs w:val="32"/>
        </w:rPr>
        <w:t>　　</w:t>
      </w:r>
      <w:r>
        <w:rPr>
          <w:rFonts w:hint="eastAsia" w:ascii="仿宋" w:hAnsi="仿宋" w:eastAsia="仿宋" w:cs="仿宋"/>
          <w:sz w:val="32"/>
          <w:szCs w:val="32"/>
          <w:lang w:eastAsia="zh-CN"/>
        </w:rPr>
        <w:t>一般公共服务支出：</w:t>
      </w:r>
      <w:r>
        <w:rPr>
          <w:rFonts w:hint="eastAsia" w:ascii="仿宋" w:hAnsi="仿宋" w:eastAsia="仿宋" w:cs="仿宋"/>
          <w:sz w:val="32"/>
          <w:szCs w:val="32"/>
          <w:lang w:val="en-US" w:eastAsia="zh-CN"/>
        </w:rPr>
        <w:t>1273.51，占总支出1704.27的74.7%</w:t>
      </w:r>
    </w:p>
    <w:p>
      <w:pPr>
        <w:pStyle w:val="4"/>
        <w:widowControl/>
        <w:spacing w:before="0" w:beforeAutospacing="0" w:after="0" w:afterAutospacing="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社会保障和就业支出：291.32，占总支出1704.27的17.1%</w:t>
      </w:r>
    </w:p>
    <w:p>
      <w:pPr>
        <w:pStyle w:val="4"/>
        <w:widowControl/>
        <w:spacing w:before="0" w:beforeAutospacing="0" w:after="0" w:afterAutospacing="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卫生健康支出：42.95，占总支出1704.27的2.5%</w:t>
      </w:r>
    </w:p>
    <w:p>
      <w:pPr>
        <w:pStyle w:val="4"/>
        <w:widowControl/>
        <w:spacing w:before="0" w:beforeAutospacing="0" w:after="0" w:afterAutospacing="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住房保障支出96.49，占总支出1704.27的5.7%</w:t>
      </w:r>
    </w:p>
    <w:p>
      <w:pPr>
        <w:widowControl/>
        <w:spacing w:before="0" w:after="0" w:line="520" w:lineRule="atLeast"/>
        <w:rPr>
          <w:rFonts w:ascii="仿宋" w:hAnsi="仿宋" w:eastAsia="仿宋" w:cs="仿宋"/>
          <w:kern w:val="0"/>
          <w:sz w:val="32"/>
          <w:szCs w:val="32"/>
        </w:rPr>
      </w:pPr>
      <w:r>
        <w:rPr>
          <w:rFonts w:ascii="FangSong_GB2312" w:hAnsi="FangSong_GB2312" w:eastAsia="FangSong_GB2312" w:cs="FangSong_GB2312"/>
          <w:kern w:val="0"/>
          <w:sz w:val="32"/>
          <w:szCs w:val="32"/>
        </w:rPr>
        <w:t>　　</w:t>
      </w:r>
      <w:r>
        <w:rPr>
          <w:rFonts w:ascii="FangSong_GB2312" w:hAnsi="FangSong_GB2312" w:eastAsia="FangSong_GB2312" w:cs="FangSong_GB2312"/>
          <w:b/>
          <w:bCs/>
          <w:kern w:val="0"/>
          <w:sz w:val="32"/>
          <w:szCs w:val="32"/>
        </w:rPr>
        <w:t>5.财政拨款收入、支出分析。</w:t>
      </w:r>
    </w:p>
    <w:p>
      <w:pPr>
        <w:widowControl/>
        <w:spacing w:before="0" w:after="0" w:line="520" w:lineRule="atLeast"/>
        <w:rPr>
          <w:rFonts w:ascii="仿宋" w:hAnsi="仿宋" w:eastAsia="仿宋" w:cs="仿宋"/>
          <w:kern w:val="0"/>
          <w:sz w:val="32"/>
          <w:szCs w:val="32"/>
        </w:rPr>
      </w:pPr>
      <w:r>
        <w:rPr>
          <w:rFonts w:ascii="FangSong_GB2312" w:hAnsi="FangSong_GB2312" w:eastAsia="FangSong_GB2312" w:cs="FangSong_GB2312"/>
          <w:kern w:val="0"/>
          <w:sz w:val="32"/>
          <w:szCs w:val="32"/>
        </w:rPr>
        <w:t>　　</w:t>
      </w:r>
      <w:bookmarkStart w:id="26" w:name="PO_part3A2B1C1DivNameYear1"/>
      <w:r>
        <w:rPr>
          <w:rFonts w:hint="eastAsia" w:ascii="仿宋_GB2312" w:hAnsi="宋体" w:eastAsia="仿宋_GB2312" w:cs="宋体"/>
          <w:sz w:val="32"/>
          <w:szCs w:val="32"/>
          <w:highlight w:val="none"/>
        </w:rPr>
        <w:t>始兴县财政局</w:t>
      </w:r>
      <w:r>
        <w:rPr>
          <w:rFonts w:ascii="仿宋_GB2312" w:hAnsi="宋体" w:eastAsia="仿宋_GB2312" w:cs="宋体"/>
          <w:sz w:val="32"/>
          <w:szCs w:val="32"/>
          <w:highlight w:val="none"/>
        </w:rPr>
        <w:t>202</w:t>
      </w:r>
      <w:bookmarkEnd w:id="26"/>
      <w:r>
        <w:rPr>
          <w:rFonts w:hint="eastAsia" w:ascii="仿宋_GB2312" w:hAnsi="宋体" w:eastAsia="仿宋_GB2312" w:cs="宋体"/>
          <w:sz w:val="32"/>
          <w:szCs w:val="32"/>
          <w:highlight w:val="none"/>
          <w:lang w:val="en-US" w:eastAsia="zh-CN"/>
        </w:rPr>
        <w:t>5</w:t>
      </w:r>
      <w:r>
        <w:rPr>
          <w:rFonts w:hint="eastAsia" w:ascii="仿宋_GB2312" w:hAnsi="宋体" w:eastAsia="仿宋_GB2312" w:cs="宋体"/>
          <w:sz w:val="32"/>
          <w:szCs w:val="32"/>
          <w:highlight w:val="none"/>
        </w:rPr>
        <w:t>年度财政拨款收入合计</w:t>
      </w:r>
      <w:bookmarkStart w:id="27" w:name="PO_part3A2B1C1TotalAmount1"/>
      <w:r>
        <w:rPr>
          <w:rFonts w:hint="eastAsia" w:ascii="仿宋" w:hAnsi="仿宋" w:eastAsia="仿宋" w:cs="仿宋"/>
          <w:sz w:val="32"/>
          <w:szCs w:val="32"/>
          <w:lang w:val="en-US" w:eastAsia="zh-CN"/>
        </w:rPr>
        <w:t>1704.27</w:t>
      </w:r>
      <w:r>
        <w:rPr>
          <w:rFonts w:hint="eastAsia" w:ascii="仿宋_GB2312" w:hAnsi="宋体" w:eastAsia="仿宋_GB2312" w:cs="宋体"/>
          <w:sz w:val="11"/>
          <w:szCs w:val="11"/>
          <w:highlight w:val="none"/>
        </w:rPr>
        <w:t xml:space="preserve"> </w:t>
      </w:r>
      <w:bookmarkEnd w:id="27"/>
      <w:r>
        <w:rPr>
          <w:rFonts w:hint="eastAsia" w:ascii="仿宋_GB2312" w:hAnsi="宋体" w:eastAsia="仿宋_GB2312" w:cs="宋体"/>
          <w:sz w:val="32"/>
          <w:szCs w:val="32"/>
          <w:highlight w:val="none"/>
        </w:rPr>
        <w:t>万元。其中：一般公共预算财政拨款收入</w:t>
      </w:r>
      <w:bookmarkStart w:id="28" w:name="PO_part3A2B1C1Amount1"/>
      <w:r>
        <w:rPr>
          <w:rFonts w:hint="eastAsia" w:ascii="仿宋_GB2312" w:hAnsi="宋体" w:eastAsia="仿宋_GB2312" w:cs="宋体"/>
          <w:sz w:val="32"/>
          <w:szCs w:val="32"/>
          <w:highlight w:val="none"/>
          <w:lang w:val="en-US" w:eastAsia="zh-CN"/>
        </w:rPr>
        <w:t>1704.27</w:t>
      </w:r>
      <w:r>
        <w:rPr>
          <w:rFonts w:hint="eastAsia" w:ascii="仿宋_GB2312" w:hAnsi="宋体" w:eastAsia="仿宋_GB2312" w:cs="宋体"/>
          <w:sz w:val="11"/>
          <w:szCs w:val="11"/>
          <w:highlight w:val="none"/>
        </w:rPr>
        <w:t xml:space="preserve"> </w:t>
      </w:r>
      <w:bookmarkEnd w:id="28"/>
      <w:r>
        <w:rPr>
          <w:rFonts w:hint="eastAsia" w:ascii="仿宋_GB2312" w:hAnsi="宋体" w:eastAsia="仿宋_GB2312" w:cs="宋体"/>
          <w:sz w:val="32"/>
          <w:szCs w:val="32"/>
          <w:highlight w:val="none"/>
        </w:rPr>
        <w:t>万元，比上年决算数</w:t>
      </w:r>
      <w:bookmarkStart w:id="29" w:name="PO_part3A2B1C1IncAmount1"/>
      <w:r>
        <w:rPr>
          <w:rFonts w:hint="eastAsia" w:ascii="仿宋_GB2312" w:hAnsi="宋体" w:eastAsia="仿宋_GB2312" w:cs="宋体"/>
          <w:sz w:val="32"/>
          <w:szCs w:val="32"/>
          <w:highlight w:val="none"/>
          <w:lang w:val="en-US" w:eastAsia="zh-CN"/>
        </w:rPr>
        <w:t>1833.32万元</w:t>
      </w:r>
      <w:r>
        <w:rPr>
          <w:rFonts w:hint="eastAsia" w:ascii="仿宋_GB2312" w:hAnsi="宋体" w:eastAsia="仿宋_GB2312" w:cs="宋体"/>
          <w:sz w:val="32"/>
          <w:szCs w:val="32"/>
          <w:highlight w:val="none"/>
        </w:rPr>
        <w:t>减少</w:t>
      </w:r>
      <w:bookmarkEnd w:id="29"/>
      <w:r>
        <w:rPr>
          <w:rFonts w:hint="eastAsia" w:ascii="仿宋_GB2312" w:hAnsi="宋体" w:eastAsia="仿宋_GB2312" w:cs="宋体"/>
          <w:sz w:val="32"/>
          <w:szCs w:val="32"/>
          <w:highlight w:val="none"/>
          <w:lang w:val="en-US" w:eastAsia="zh-CN"/>
        </w:rPr>
        <w:t>129.15</w:t>
      </w:r>
      <w:r>
        <w:rPr>
          <w:rFonts w:hint="eastAsia" w:ascii="仿宋_GB2312" w:hAnsi="宋体" w:eastAsia="仿宋_GB2312" w:cs="宋体"/>
          <w:sz w:val="32"/>
          <w:szCs w:val="32"/>
          <w:highlight w:val="none"/>
        </w:rPr>
        <w:t>万元，</w:t>
      </w:r>
      <w:bookmarkStart w:id="30" w:name="PO_part3A2B1C1IncPercent1"/>
      <w:r>
        <w:rPr>
          <w:rFonts w:hint="eastAsia" w:ascii="仿宋_GB2312" w:hAnsi="宋体" w:eastAsia="仿宋_GB2312" w:cs="宋体"/>
          <w:sz w:val="32"/>
          <w:szCs w:val="32"/>
          <w:highlight w:val="none"/>
        </w:rPr>
        <w:t>下降</w:t>
      </w:r>
      <w:r>
        <w:rPr>
          <w:rFonts w:hint="eastAsia" w:ascii="仿宋_GB2312" w:hAnsi="宋体" w:eastAsia="仿宋_GB2312" w:cs="宋体"/>
          <w:sz w:val="32"/>
          <w:szCs w:val="32"/>
          <w:highlight w:val="none"/>
          <w:lang w:val="en-US" w:eastAsia="zh-CN"/>
        </w:rPr>
        <w:t>7.6</w:t>
      </w:r>
      <w:r>
        <w:rPr>
          <w:rFonts w:ascii="仿宋_GB2312" w:hAnsi="宋体" w:eastAsia="仿宋_GB2312" w:cs="宋体"/>
          <w:sz w:val="32"/>
          <w:szCs w:val="32"/>
          <w:highlight w:val="none"/>
        </w:rPr>
        <w:t>%；主要变动情况：</w:t>
      </w:r>
      <w:r>
        <w:rPr>
          <w:rFonts w:hint="eastAsia" w:ascii="仿宋_GB2312" w:hAnsi="宋体" w:eastAsia="仿宋_GB2312" w:cs="宋体"/>
          <w:sz w:val="32"/>
          <w:szCs w:val="32"/>
          <w:highlight w:val="none"/>
          <w:lang w:eastAsia="zh-CN"/>
        </w:rPr>
        <w:t>一是人员变动导致工资福利支出减少，二是人员变动对个人和家庭支出减少</w:t>
      </w:r>
      <w:r>
        <w:rPr>
          <w:rFonts w:hint="eastAsia" w:ascii="仿宋_GB2312" w:hAnsi="宋体" w:eastAsia="仿宋_GB2312" w:cs="宋体"/>
          <w:sz w:val="11"/>
          <w:szCs w:val="11"/>
          <w:highlight w:val="none"/>
        </w:rPr>
        <w:t xml:space="preserve"> </w:t>
      </w:r>
      <w:bookmarkEnd w:id="30"/>
      <w:r>
        <w:rPr>
          <w:rFonts w:hint="eastAsia" w:ascii="仿宋_GB2312" w:hAnsi="宋体" w:eastAsia="仿宋_GB2312" w:cs="宋体"/>
          <w:sz w:val="32"/>
          <w:szCs w:val="32"/>
          <w:highlight w:val="none"/>
        </w:rPr>
        <w:t>；政府性基金预算财政拨款收入</w:t>
      </w:r>
      <w:bookmarkStart w:id="31" w:name="PO_part3A2B1C2Amount1"/>
      <w:r>
        <w:rPr>
          <w:rFonts w:ascii="仿宋_GB2312" w:hAnsi="宋体" w:eastAsia="仿宋_GB2312" w:cs="宋体"/>
          <w:sz w:val="32"/>
          <w:szCs w:val="32"/>
          <w:highlight w:val="none"/>
        </w:rPr>
        <w:t>0</w:t>
      </w:r>
      <w:r>
        <w:rPr>
          <w:rFonts w:hint="eastAsia" w:ascii="仿宋_GB2312" w:hAnsi="宋体" w:eastAsia="仿宋_GB2312" w:cs="宋体"/>
          <w:sz w:val="11"/>
          <w:szCs w:val="11"/>
          <w:highlight w:val="none"/>
        </w:rPr>
        <w:t xml:space="preserve"> </w:t>
      </w:r>
      <w:bookmarkEnd w:id="31"/>
      <w:r>
        <w:rPr>
          <w:rFonts w:hint="eastAsia" w:ascii="仿宋_GB2312" w:hAnsi="宋体" w:eastAsia="仿宋_GB2312" w:cs="宋体"/>
          <w:sz w:val="32"/>
          <w:szCs w:val="32"/>
          <w:highlight w:val="none"/>
        </w:rPr>
        <w:t>万元，比上年决算数</w:t>
      </w:r>
      <w:bookmarkStart w:id="32" w:name="PO_part3A2B1C2IncAmount1"/>
      <w:r>
        <w:rPr>
          <w:rFonts w:hint="eastAsia" w:ascii="仿宋_GB2312" w:hAnsi="宋体" w:eastAsia="仿宋_GB2312" w:cs="宋体"/>
          <w:sz w:val="32"/>
          <w:szCs w:val="32"/>
          <w:highlight w:val="none"/>
        </w:rPr>
        <w:t>增加</w:t>
      </w:r>
      <w:r>
        <w:rPr>
          <w:rFonts w:ascii="仿宋_GB2312" w:hAnsi="宋体" w:eastAsia="仿宋_GB2312" w:cs="宋体"/>
          <w:sz w:val="32"/>
          <w:szCs w:val="32"/>
          <w:highlight w:val="none"/>
        </w:rPr>
        <w:t>0</w:t>
      </w:r>
      <w:r>
        <w:rPr>
          <w:rFonts w:hint="eastAsia" w:ascii="仿宋_GB2312" w:hAnsi="宋体" w:eastAsia="仿宋_GB2312" w:cs="宋体"/>
          <w:sz w:val="11"/>
          <w:szCs w:val="11"/>
          <w:highlight w:val="none"/>
        </w:rPr>
        <w:t xml:space="preserve"> </w:t>
      </w:r>
      <w:bookmarkEnd w:id="32"/>
      <w:r>
        <w:rPr>
          <w:rFonts w:hint="eastAsia" w:ascii="仿宋_GB2312" w:hAnsi="宋体" w:eastAsia="仿宋_GB2312" w:cs="宋体"/>
          <w:sz w:val="32"/>
          <w:szCs w:val="32"/>
          <w:highlight w:val="none"/>
        </w:rPr>
        <w:t>万元，</w:t>
      </w:r>
      <w:bookmarkStart w:id="33" w:name="PO_part3A2B1C2IncPercent1"/>
      <w:r>
        <w:rPr>
          <w:rFonts w:hint="eastAsia" w:ascii="仿宋_GB2312" w:hAnsi="宋体" w:eastAsia="仿宋_GB2312" w:cs="宋体"/>
          <w:sz w:val="32"/>
          <w:szCs w:val="32"/>
          <w:highlight w:val="none"/>
        </w:rPr>
        <w:t>增长</w:t>
      </w:r>
      <w:r>
        <w:rPr>
          <w:rFonts w:hint="eastAsia" w:ascii="仿宋_GB2312" w:hAnsi="宋体" w:eastAsia="仿宋_GB2312" w:cs="宋体"/>
          <w:sz w:val="32"/>
          <w:szCs w:val="32"/>
          <w:highlight w:val="none"/>
          <w:lang w:val="en-US" w:eastAsia="zh-CN"/>
        </w:rPr>
        <w:t>0.0%</w:t>
      </w:r>
      <w:r>
        <w:rPr>
          <w:rFonts w:ascii="仿宋_GB2312" w:hAnsi="宋体" w:eastAsia="仿宋_GB2312" w:cs="宋体"/>
          <w:sz w:val="32"/>
          <w:szCs w:val="32"/>
          <w:highlight w:val="none"/>
        </w:rPr>
        <w:t>；主要变动情况：</w:t>
      </w:r>
      <w:r>
        <w:rPr>
          <w:rFonts w:hint="eastAsia" w:ascii="仿宋_GB2312" w:hAnsi="宋体" w:eastAsia="仿宋_GB2312" w:cs="宋体"/>
          <w:sz w:val="32"/>
          <w:szCs w:val="32"/>
          <w:highlight w:val="none"/>
          <w:lang w:eastAsia="zh-CN"/>
        </w:rPr>
        <w:t>与上年决算数持平</w:t>
      </w:r>
      <w:r>
        <w:rPr>
          <w:rFonts w:hint="eastAsia" w:ascii="仿宋_GB2312" w:hAnsi="宋体" w:eastAsia="仿宋_GB2312" w:cs="宋体"/>
          <w:sz w:val="11"/>
          <w:szCs w:val="11"/>
          <w:highlight w:val="none"/>
        </w:rPr>
        <w:t xml:space="preserve"> </w:t>
      </w:r>
      <w:bookmarkEnd w:id="33"/>
      <w:r>
        <w:rPr>
          <w:rFonts w:hint="eastAsia" w:ascii="仿宋_GB2312" w:hAnsi="宋体" w:eastAsia="仿宋_GB2312" w:cs="宋体"/>
          <w:sz w:val="32"/>
          <w:szCs w:val="32"/>
          <w:highlight w:val="none"/>
        </w:rPr>
        <w:t>；国有资本经营预算财政拨款收入</w:t>
      </w:r>
      <w:bookmarkStart w:id="34" w:name="PO_part3A2B1C3Amount1"/>
      <w:r>
        <w:rPr>
          <w:rFonts w:ascii="仿宋_GB2312" w:hAnsi="宋体" w:eastAsia="仿宋_GB2312" w:cs="宋体"/>
          <w:sz w:val="32"/>
          <w:szCs w:val="32"/>
          <w:highlight w:val="none"/>
        </w:rPr>
        <w:t>0</w:t>
      </w:r>
      <w:r>
        <w:rPr>
          <w:rFonts w:hint="eastAsia" w:ascii="仿宋_GB2312" w:hAnsi="宋体" w:eastAsia="仿宋_GB2312" w:cs="宋体"/>
          <w:sz w:val="11"/>
          <w:szCs w:val="11"/>
          <w:highlight w:val="none"/>
        </w:rPr>
        <w:t xml:space="preserve"> </w:t>
      </w:r>
      <w:bookmarkEnd w:id="34"/>
      <w:r>
        <w:rPr>
          <w:rFonts w:hint="eastAsia" w:ascii="仿宋_GB2312" w:hAnsi="宋体" w:eastAsia="仿宋_GB2312" w:cs="宋体"/>
          <w:sz w:val="32"/>
          <w:szCs w:val="32"/>
          <w:highlight w:val="none"/>
        </w:rPr>
        <w:t>万元，比上年决算数</w:t>
      </w:r>
      <w:bookmarkStart w:id="35" w:name="PO_part3A2B1C3IncAmount1"/>
      <w:r>
        <w:rPr>
          <w:rFonts w:hint="eastAsia" w:ascii="仿宋_GB2312" w:hAnsi="宋体" w:eastAsia="仿宋_GB2312" w:cs="宋体"/>
          <w:sz w:val="32"/>
          <w:szCs w:val="32"/>
          <w:highlight w:val="none"/>
        </w:rPr>
        <w:t>增加</w:t>
      </w:r>
      <w:r>
        <w:rPr>
          <w:rFonts w:ascii="仿宋_GB2312" w:hAnsi="宋体" w:eastAsia="仿宋_GB2312" w:cs="宋体"/>
          <w:sz w:val="32"/>
          <w:szCs w:val="32"/>
          <w:highlight w:val="none"/>
        </w:rPr>
        <w:t>0</w:t>
      </w:r>
      <w:r>
        <w:rPr>
          <w:rFonts w:hint="eastAsia" w:ascii="仿宋_GB2312" w:hAnsi="宋体" w:eastAsia="仿宋_GB2312" w:cs="宋体"/>
          <w:sz w:val="11"/>
          <w:szCs w:val="11"/>
          <w:highlight w:val="none"/>
        </w:rPr>
        <w:t xml:space="preserve"> </w:t>
      </w:r>
      <w:bookmarkEnd w:id="35"/>
      <w:r>
        <w:rPr>
          <w:rFonts w:hint="eastAsia" w:ascii="仿宋_GB2312" w:hAnsi="宋体" w:eastAsia="仿宋_GB2312" w:cs="宋体"/>
          <w:sz w:val="32"/>
          <w:szCs w:val="32"/>
          <w:highlight w:val="none"/>
        </w:rPr>
        <w:t>万元，增长</w:t>
      </w:r>
      <w:r>
        <w:rPr>
          <w:rFonts w:hint="eastAsia" w:ascii="仿宋_GB2312" w:hAnsi="宋体" w:eastAsia="仿宋_GB2312" w:cs="宋体"/>
          <w:sz w:val="32"/>
          <w:szCs w:val="32"/>
          <w:highlight w:val="none"/>
          <w:lang w:val="en-US" w:eastAsia="zh-CN"/>
        </w:rPr>
        <w:t>0.0%</w:t>
      </w:r>
      <w:r>
        <w:rPr>
          <w:rFonts w:ascii="仿宋_GB2312" w:hAnsi="宋体" w:eastAsia="仿宋_GB2312" w:cs="宋体"/>
          <w:sz w:val="32"/>
          <w:szCs w:val="32"/>
          <w:highlight w:val="none"/>
        </w:rPr>
        <w:t>；主要变动情况：</w:t>
      </w:r>
      <w:r>
        <w:rPr>
          <w:rFonts w:hint="eastAsia" w:ascii="仿宋_GB2312" w:hAnsi="宋体" w:eastAsia="仿宋_GB2312" w:cs="宋体"/>
          <w:sz w:val="32"/>
          <w:szCs w:val="32"/>
          <w:highlight w:val="none"/>
          <w:lang w:eastAsia="zh-CN"/>
        </w:rPr>
        <w:t>与上年决算数持平</w:t>
      </w:r>
      <w:r>
        <w:rPr>
          <w:rFonts w:hint="eastAsia" w:ascii="仿宋_GB2312" w:hAnsi="宋体" w:eastAsia="仿宋_GB2312" w:cs="宋体"/>
          <w:sz w:val="32"/>
          <w:szCs w:val="32"/>
          <w:highlight w:val="none"/>
        </w:rPr>
        <w:t xml:space="preserve"> </w:t>
      </w:r>
      <w:r>
        <w:rPr>
          <w:rFonts w:ascii="FangSong_GB2312" w:hAnsi="FangSong_GB2312" w:eastAsia="FangSong_GB2312" w:cs="FangSong_GB2312"/>
          <w:kern w:val="0"/>
          <w:sz w:val="32"/>
          <w:szCs w:val="32"/>
        </w:rPr>
        <w:t>。</w:t>
      </w:r>
    </w:p>
    <w:p>
      <w:pPr>
        <w:widowControl/>
        <w:spacing w:before="0" w:after="0" w:line="520" w:lineRule="atLeast"/>
        <w:rPr>
          <w:rFonts w:ascii="仿宋" w:hAnsi="仿宋" w:eastAsia="仿宋" w:cs="仿宋"/>
          <w:kern w:val="0"/>
          <w:sz w:val="32"/>
          <w:szCs w:val="32"/>
        </w:rPr>
      </w:pPr>
      <w:r>
        <w:rPr>
          <w:rFonts w:ascii="FangSong_GB2312" w:hAnsi="FangSong_GB2312" w:eastAsia="FangSong_GB2312" w:cs="FangSong_GB2312"/>
          <w:b/>
          <w:bCs/>
          <w:kern w:val="0"/>
          <w:sz w:val="32"/>
          <w:szCs w:val="32"/>
        </w:rPr>
        <w:t>　　6.非财政拨款收入、支出分析</w:t>
      </w:r>
      <w:r>
        <w:rPr>
          <w:rFonts w:hint="eastAsia" w:ascii="FangSong_GB2312" w:hAnsi="FangSong_GB2312" w:eastAsia="FangSong_GB2312" w:cs="FangSong_GB2312"/>
          <w:b/>
          <w:bCs/>
          <w:kern w:val="0"/>
          <w:sz w:val="32"/>
          <w:szCs w:val="32"/>
          <w:lang w:eastAsia="zh-CN"/>
        </w:rPr>
        <w:t>：无</w:t>
      </w:r>
      <w:r>
        <w:rPr>
          <w:rFonts w:ascii="FangSong_GB2312" w:hAnsi="FangSong_GB2312" w:eastAsia="FangSong_GB2312" w:cs="FangSong_GB2312"/>
          <w:kern w:val="0"/>
          <w:sz w:val="32"/>
          <w:szCs w:val="32"/>
        </w:rPr>
        <w:t>。</w:t>
      </w:r>
    </w:p>
    <w:p>
      <w:pPr>
        <w:widowControl/>
        <w:spacing w:before="0" w:after="0" w:line="520" w:lineRule="atLeast"/>
        <w:rPr>
          <w:rFonts w:ascii="楷体" w:hAnsi="楷体" w:eastAsia="楷体" w:cs="楷体"/>
          <w:kern w:val="0"/>
          <w:sz w:val="32"/>
          <w:szCs w:val="32"/>
        </w:rPr>
      </w:pPr>
      <w:r>
        <w:rPr>
          <w:rFonts w:ascii="FangSong_GB2312" w:hAnsi="FangSong_GB2312" w:eastAsia="FangSong_GB2312" w:cs="FangSong_GB2312"/>
          <w:kern w:val="0"/>
          <w:sz w:val="32"/>
          <w:szCs w:val="32"/>
        </w:rPr>
        <w:t>　　</w:t>
      </w:r>
      <w:r>
        <w:rPr>
          <w:rFonts w:ascii="kai_ti_gb2312" w:hAnsi="kai_ti_gb2312" w:eastAsia="kai_ti_gb2312" w:cs="kai_ti_gb2312"/>
          <w:b/>
          <w:bCs/>
          <w:kern w:val="0"/>
          <w:sz w:val="32"/>
          <w:szCs w:val="32"/>
        </w:rPr>
        <w:t>（三）年末结转和结余情况。</w:t>
      </w:r>
    </w:p>
    <w:p>
      <w:pPr>
        <w:widowControl/>
        <w:spacing w:before="0" w:after="0" w:line="520" w:lineRule="atLeast"/>
        <w:rPr>
          <w:rFonts w:ascii="仿宋" w:hAnsi="仿宋" w:eastAsia="仿宋" w:cs="仿宋"/>
          <w:kern w:val="0"/>
          <w:sz w:val="32"/>
          <w:szCs w:val="32"/>
        </w:rPr>
      </w:pPr>
      <w:r>
        <w:rPr>
          <w:rFonts w:ascii="FangSong_GB2312" w:hAnsi="FangSong_GB2312" w:eastAsia="FangSong_GB2312" w:cs="FangSong_GB2312"/>
          <w:kern w:val="0"/>
          <w:sz w:val="32"/>
          <w:szCs w:val="32"/>
        </w:rPr>
        <w:t>　　1．财政拨款结转和结余</w:t>
      </w:r>
    </w:p>
    <w:p>
      <w:pPr>
        <w:widowControl/>
        <w:spacing w:before="0" w:after="0" w:line="520" w:lineRule="atLeas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　　</w:t>
      </w:r>
      <w:r>
        <w:rPr>
          <w:rFonts w:hint="eastAsia" w:ascii="FangSong_GB2312" w:hAnsi="FangSong_GB2312" w:eastAsia="FangSong_GB2312" w:cs="FangSong_GB2312"/>
          <w:kern w:val="0"/>
          <w:sz w:val="32"/>
          <w:szCs w:val="32"/>
          <w:lang w:eastAsia="zh-CN"/>
        </w:rPr>
        <w:t>无</w:t>
      </w:r>
      <w:r>
        <w:rPr>
          <w:rFonts w:ascii="FangSong_GB2312" w:hAnsi="FangSong_GB2312" w:eastAsia="FangSong_GB2312" w:cs="FangSong_GB2312"/>
          <w:kern w:val="0"/>
          <w:sz w:val="32"/>
          <w:szCs w:val="32"/>
        </w:rPr>
        <w:t>。</w:t>
      </w:r>
    </w:p>
    <w:p>
      <w:pPr>
        <w:widowControl/>
        <w:spacing w:before="0" w:after="0" w:line="520" w:lineRule="atLeast"/>
        <w:rPr>
          <w:rFonts w:ascii="Times New Roman" w:hAnsi="Times New Roman" w:eastAsia="Times New Roman" w:cs="Times New Roman"/>
          <w:kern w:val="0"/>
          <w:sz w:val="24"/>
        </w:rPr>
      </w:pPr>
      <w:r>
        <w:rPr>
          <w:rFonts w:ascii="FangSong_GB2312" w:hAnsi="FangSong_GB2312" w:eastAsia="FangSong_GB2312" w:cs="FangSong_GB2312"/>
          <w:kern w:val="0"/>
          <w:sz w:val="32"/>
          <w:szCs w:val="32"/>
        </w:rPr>
        <w:t>　　（2）</w:t>
      </w:r>
      <w:r>
        <w:rPr>
          <w:rFonts w:hint="eastAsia" w:ascii="FangSong_GB2312" w:hAnsi="FangSong_GB2312" w:eastAsia="FangSong_GB2312" w:cs="FangSong_GB2312"/>
          <w:kern w:val="0"/>
          <w:sz w:val="32"/>
          <w:szCs w:val="32"/>
          <w:lang w:eastAsia="zh-CN"/>
        </w:rPr>
        <w:t>无</w:t>
      </w:r>
      <w:r>
        <w:rPr>
          <w:rFonts w:ascii="FangSong_GB2312" w:hAnsi="FangSong_GB2312" w:eastAsia="FangSong_GB2312" w:cs="FangSong_GB2312"/>
          <w:kern w:val="0"/>
          <w:sz w:val="32"/>
          <w:szCs w:val="32"/>
        </w:rPr>
        <w:t>。</w:t>
      </w:r>
    </w:p>
    <w:p>
      <w:pPr>
        <w:widowControl/>
        <w:spacing w:before="0" w:after="0" w:line="520" w:lineRule="atLeast"/>
        <w:rPr>
          <w:rFonts w:ascii="仿宋" w:hAnsi="仿宋" w:eastAsia="仿宋" w:cs="仿宋"/>
          <w:kern w:val="0"/>
          <w:sz w:val="32"/>
          <w:szCs w:val="32"/>
        </w:rPr>
      </w:pPr>
      <w:r>
        <w:rPr>
          <w:rFonts w:ascii="FangSong_GB2312" w:hAnsi="FangSong_GB2312" w:eastAsia="FangSong_GB2312" w:cs="FangSong_GB2312"/>
          <w:kern w:val="0"/>
          <w:sz w:val="32"/>
          <w:szCs w:val="32"/>
        </w:rPr>
        <w:t>　　2．非财政拨款结转和结余</w:t>
      </w:r>
    </w:p>
    <w:p>
      <w:pPr>
        <w:widowControl/>
        <w:spacing w:before="0" w:after="0" w:line="520" w:lineRule="atLeast"/>
        <w:rPr>
          <w:rFonts w:ascii="仿宋" w:hAnsi="仿宋" w:eastAsia="仿宋" w:cs="仿宋"/>
          <w:kern w:val="0"/>
          <w:sz w:val="32"/>
          <w:szCs w:val="32"/>
        </w:rPr>
      </w:pPr>
      <w:r>
        <w:rPr>
          <w:rFonts w:ascii="FangSong_GB2312" w:hAnsi="FangSong_GB2312" w:eastAsia="FangSong_GB2312" w:cs="FangSong_GB2312"/>
          <w:kern w:val="0"/>
          <w:sz w:val="32"/>
          <w:szCs w:val="32"/>
        </w:rPr>
        <w:t>　　</w:t>
      </w:r>
      <w:r>
        <w:rPr>
          <w:rFonts w:hint="eastAsia" w:ascii="FangSong_GB2312" w:hAnsi="FangSong_GB2312" w:eastAsia="FangSong_GB2312" w:cs="FangSong_GB2312"/>
          <w:kern w:val="0"/>
          <w:sz w:val="32"/>
          <w:szCs w:val="32"/>
          <w:lang w:eastAsia="zh-CN"/>
        </w:rPr>
        <w:t>无</w:t>
      </w:r>
      <w:r>
        <w:rPr>
          <w:rFonts w:ascii="FangSong_GB2312" w:hAnsi="FangSong_GB2312" w:eastAsia="FangSong_GB2312" w:cs="FangSong_GB2312"/>
          <w:kern w:val="0"/>
          <w:sz w:val="32"/>
          <w:szCs w:val="32"/>
        </w:rPr>
        <w:t>。</w:t>
      </w:r>
    </w:p>
    <w:p>
      <w:pPr>
        <w:widowControl/>
        <w:spacing w:before="0" w:after="0" w:line="520" w:lineRule="atLeast"/>
        <w:rPr>
          <w:rFonts w:ascii="楷体" w:hAnsi="楷体" w:eastAsia="楷体" w:cs="楷体"/>
          <w:kern w:val="0"/>
          <w:sz w:val="32"/>
          <w:szCs w:val="32"/>
        </w:rPr>
      </w:pPr>
      <w:r>
        <w:rPr>
          <w:rFonts w:ascii="FangSong_GB2312" w:hAnsi="FangSong_GB2312" w:eastAsia="FangSong_GB2312" w:cs="FangSong_GB2312"/>
          <w:kern w:val="0"/>
          <w:sz w:val="32"/>
          <w:szCs w:val="32"/>
        </w:rPr>
        <w:t>　　</w:t>
      </w:r>
      <w:r>
        <w:rPr>
          <w:rFonts w:ascii="kai_ti_gb2312" w:hAnsi="kai_ti_gb2312" w:eastAsia="kai_ti_gb2312" w:cs="kai_ti_gb2312"/>
          <w:b/>
          <w:bCs/>
          <w:kern w:val="0"/>
          <w:sz w:val="32"/>
          <w:szCs w:val="32"/>
        </w:rPr>
        <w:t>（四）与预算支出相关的其他指标分析。</w:t>
      </w:r>
    </w:p>
    <w:p>
      <w:pPr>
        <w:widowControl/>
        <w:spacing w:before="0" w:after="0" w:line="520" w:lineRule="atLeast"/>
        <w:rPr>
          <w:rFonts w:ascii="仿宋" w:hAnsi="仿宋" w:eastAsia="仿宋" w:cs="仿宋"/>
          <w:kern w:val="0"/>
          <w:sz w:val="32"/>
          <w:szCs w:val="32"/>
        </w:rPr>
      </w:pPr>
      <w:r>
        <w:rPr>
          <w:rFonts w:ascii="FangSong_GB2312" w:hAnsi="FangSong_GB2312" w:eastAsia="FangSong_GB2312" w:cs="FangSong_GB2312"/>
          <w:kern w:val="0"/>
          <w:sz w:val="32"/>
          <w:szCs w:val="32"/>
        </w:rPr>
        <w:t>　　</w:t>
      </w:r>
      <w:r>
        <w:rPr>
          <w:rFonts w:hint="eastAsia" w:ascii="FangSong_GB2312" w:hAnsi="FangSong_GB2312" w:eastAsia="FangSong_GB2312" w:cs="FangSong_GB2312"/>
          <w:kern w:val="0"/>
          <w:sz w:val="32"/>
          <w:szCs w:val="32"/>
          <w:lang w:eastAsia="zh-CN"/>
        </w:rPr>
        <w:t>无</w:t>
      </w:r>
      <w:r>
        <w:rPr>
          <w:rFonts w:ascii="FangSong_GB2312" w:hAnsi="FangSong_GB2312" w:eastAsia="FangSong_GB2312" w:cs="FangSong_GB2312"/>
          <w:kern w:val="0"/>
          <w:sz w:val="32"/>
          <w:szCs w:val="32"/>
        </w:rPr>
        <w:t>。</w:t>
      </w:r>
    </w:p>
    <w:p>
      <w:pPr>
        <w:widowControl/>
        <w:spacing w:before="0" w:after="0" w:line="520" w:lineRule="atLeast"/>
        <w:rPr>
          <w:rFonts w:ascii="楷体" w:hAnsi="楷体" w:eastAsia="楷体" w:cs="楷体"/>
          <w:kern w:val="0"/>
          <w:sz w:val="32"/>
          <w:szCs w:val="32"/>
        </w:rPr>
      </w:pPr>
      <w:r>
        <w:rPr>
          <w:rFonts w:ascii="FangSong_GB2312" w:hAnsi="FangSong_GB2312" w:eastAsia="FangSong_GB2312" w:cs="FangSong_GB2312"/>
          <w:kern w:val="0"/>
          <w:sz w:val="32"/>
          <w:szCs w:val="32"/>
        </w:rPr>
        <w:t>　　</w:t>
      </w:r>
      <w:r>
        <w:rPr>
          <w:rFonts w:ascii="kai_ti_gb2312" w:hAnsi="kai_ti_gb2312" w:eastAsia="kai_ti_gb2312" w:cs="kai_ti_gb2312"/>
          <w:b/>
          <w:bCs/>
          <w:kern w:val="0"/>
          <w:sz w:val="32"/>
          <w:szCs w:val="32"/>
        </w:rPr>
        <w:t>（五）绩效目标完成情况。</w:t>
      </w:r>
    </w:p>
    <w:p>
      <w:pPr>
        <w:widowControl/>
        <w:spacing w:before="0" w:after="0" w:line="520" w:lineRule="atLeast"/>
        <w:rPr>
          <w:rFonts w:ascii="仿宋" w:hAnsi="仿宋" w:eastAsia="仿宋" w:cs="仿宋"/>
          <w:kern w:val="0"/>
          <w:sz w:val="32"/>
          <w:szCs w:val="32"/>
        </w:rPr>
      </w:pPr>
      <w:r>
        <w:rPr>
          <w:rFonts w:ascii="FangSong_GB2312" w:hAnsi="FangSong_GB2312" w:eastAsia="FangSong_GB2312" w:cs="FangSong_GB2312"/>
          <w:kern w:val="0"/>
          <w:sz w:val="32"/>
          <w:szCs w:val="32"/>
        </w:rPr>
        <w:t>　　</w:t>
      </w:r>
      <w:r>
        <w:rPr>
          <w:rFonts w:hint="eastAsia" w:ascii="仿宋" w:hAnsi="仿宋" w:eastAsia="仿宋" w:cs="仿宋"/>
          <w:sz w:val="32"/>
          <w:szCs w:val="32"/>
          <w:lang w:val="en-US" w:eastAsia="zh-CN"/>
        </w:rPr>
        <w:t>100%完成</w:t>
      </w:r>
      <w:r>
        <w:rPr>
          <w:rFonts w:ascii="FangSong_GB2312" w:hAnsi="FangSong_GB2312" w:eastAsia="FangSong_GB2312" w:cs="FangSong_GB2312"/>
          <w:kern w:val="0"/>
          <w:sz w:val="32"/>
          <w:szCs w:val="32"/>
        </w:rPr>
        <w:t>。</w:t>
      </w:r>
    </w:p>
    <w:p>
      <w:pPr>
        <w:widowControl/>
        <w:spacing w:before="0" w:after="0" w:line="520" w:lineRule="atLeast"/>
        <w:rPr>
          <w:rFonts w:ascii="楷体" w:hAnsi="楷体" w:eastAsia="楷体" w:cs="楷体"/>
          <w:kern w:val="0"/>
          <w:sz w:val="32"/>
          <w:szCs w:val="32"/>
        </w:rPr>
      </w:pPr>
      <w:r>
        <w:rPr>
          <w:rFonts w:ascii="FangSong_GB2312" w:hAnsi="FangSong_GB2312" w:eastAsia="FangSong_GB2312" w:cs="FangSong_GB2312"/>
          <w:kern w:val="0"/>
          <w:sz w:val="32"/>
          <w:szCs w:val="32"/>
        </w:rPr>
        <w:t>　　</w:t>
      </w:r>
      <w:r>
        <w:rPr>
          <w:rFonts w:ascii="kai_ti_gb2312" w:hAnsi="kai_ti_gb2312" w:eastAsia="kai_ti_gb2312" w:cs="kai_ti_gb2312"/>
          <w:b/>
          <w:bCs/>
          <w:kern w:val="0"/>
          <w:sz w:val="32"/>
          <w:szCs w:val="32"/>
        </w:rPr>
        <w:t>（六）当年预算执行及绩效管理中存在问题、原因及改进措施。</w:t>
      </w:r>
    </w:p>
    <w:p>
      <w:pPr>
        <w:pStyle w:val="3"/>
        <w:widowControl/>
        <w:spacing w:before="0" w:line="520" w:lineRule="atLeast"/>
        <w:rPr>
          <w:rFonts w:ascii="黑体" w:hAnsi="黑体" w:eastAsia="黑体" w:cs="黑体"/>
          <w:b w:val="0"/>
          <w:bCs w:val="0"/>
          <w:kern w:val="0"/>
          <w:sz w:val="32"/>
          <w:szCs w:val="32"/>
        </w:rPr>
      </w:pPr>
      <w:r>
        <w:rPr>
          <w:rFonts w:ascii="黑体" w:hAnsi="黑体" w:eastAsia="黑体" w:cs="黑体"/>
          <w:b w:val="0"/>
          <w:bCs w:val="0"/>
          <w:color w:val="auto"/>
          <w:kern w:val="0"/>
          <w:sz w:val="32"/>
          <w:szCs w:val="32"/>
        </w:rPr>
        <w:t>　　三、本年度部门决算等财务工作开展情况</w:t>
      </w:r>
    </w:p>
    <w:p>
      <w:pPr>
        <w:ind w:firstLine="640" w:firstLineChars="200"/>
        <w:rPr>
          <w:rFonts w:hint="eastAsia" w:ascii="仿宋" w:hAnsi="仿宋" w:eastAsia="仿宋" w:cs="仿宋"/>
          <w:sz w:val="32"/>
          <w:lang w:eastAsia="zh-CN"/>
        </w:rPr>
      </w:pPr>
      <w:r>
        <w:rPr>
          <w:rFonts w:hint="eastAsia" w:ascii="仿宋_GB2312" w:hAnsi="宋体" w:eastAsia="仿宋_GB2312" w:cs="宋体"/>
          <w:sz w:val="32"/>
          <w:szCs w:val="32"/>
        </w:rPr>
        <w:t>全年预算数</w:t>
      </w:r>
      <w:r>
        <w:rPr>
          <w:rFonts w:hint="eastAsia" w:ascii="仿宋" w:hAnsi="仿宋" w:eastAsia="仿宋" w:cs="仿宋"/>
          <w:sz w:val="32"/>
          <w:szCs w:val="32"/>
          <w:lang w:val="en-US" w:eastAsia="zh-CN"/>
        </w:rPr>
        <w:t>1704.27</w:t>
      </w:r>
      <w:r>
        <w:rPr>
          <w:rFonts w:hint="eastAsia" w:ascii="仿宋_GB2312" w:hAnsi="宋体" w:eastAsia="仿宋_GB2312" w:cs="宋体"/>
          <w:sz w:val="32"/>
          <w:szCs w:val="32"/>
        </w:rPr>
        <w:t>万元，执行数</w:t>
      </w:r>
      <w:r>
        <w:rPr>
          <w:rFonts w:hint="eastAsia" w:ascii="仿宋" w:hAnsi="仿宋" w:eastAsia="仿宋" w:cs="仿宋"/>
          <w:sz w:val="32"/>
          <w:szCs w:val="32"/>
          <w:lang w:val="en-US" w:eastAsia="zh-CN"/>
        </w:rPr>
        <w:t>1704.27</w:t>
      </w:r>
      <w:r>
        <w:rPr>
          <w:rFonts w:hint="eastAsia" w:ascii="仿宋_GB2312" w:hAnsi="宋体" w:eastAsia="仿宋_GB2312" w:cs="宋体"/>
          <w:sz w:val="32"/>
          <w:szCs w:val="32"/>
        </w:rPr>
        <w:t>万元，完成预算的</w:t>
      </w:r>
      <w:r>
        <w:rPr>
          <w:rFonts w:hint="eastAsia" w:ascii="仿宋_GB2312" w:hAnsi="宋体" w:eastAsia="仿宋_GB2312" w:cs="宋体"/>
          <w:sz w:val="32"/>
          <w:szCs w:val="32"/>
          <w:lang w:val="en-US" w:eastAsia="zh-CN"/>
        </w:rPr>
        <w:t>100.0</w:t>
      </w:r>
      <w:r>
        <w:rPr>
          <w:rFonts w:hint="eastAsia" w:ascii="仿宋_GB2312" w:hAnsi="宋体" w:eastAsia="仿宋_GB2312" w:cs="宋体"/>
          <w:sz w:val="32"/>
          <w:szCs w:val="32"/>
        </w:rPr>
        <w:t>%。部门整体支出绩效目标完成情况与效益主要是：</w:t>
      </w:r>
      <w:r>
        <w:rPr>
          <w:rFonts w:hint="eastAsia" w:ascii="仿宋_GB2312" w:hAnsi="宋体" w:eastAsia="仿宋_GB2312" w:cs="宋体"/>
          <w:sz w:val="32"/>
          <w:szCs w:val="32"/>
          <w:lang w:eastAsia="zh-CN"/>
        </w:rPr>
        <w:t>一是</w:t>
      </w:r>
      <w:r>
        <w:rPr>
          <w:rFonts w:hint="eastAsia" w:ascii="仿宋_GB2312" w:hAnsi="仿宋_GB2312" w:eastAsia="仿宋_GB2312"/>
          <w:sz w:val="32"/>
          <w:lang w:eastAsia="zh-CN"/>
        </w:rPr>
        <w:t>完成县委县政府交办的各项工作，围绕县重要工作部署，协同有关部门对待宏观性、战略性、政策性问题提出专业的财政意见。二是</w:t>
      </w:r>
      <w:r>
        <w:rPr>
          <w:rFonts w:hint="eastAsia" w:ascii="仿宋_GB2312" w:hAnsi="仿宋_GB2312" w:eastAsia="仿宋_GB2312" w:cs="仿宋_GB2312"/>
          <w:sz w:val="32"/>
          <w:szCs w:val="32"/>
          <w:lang w:eastAsia="zh-CN"/>
        </w:rPr>
        <w:t>认真贯彻落实中央、省市和县在</w:t>
      </w:r>
      <w:r>
        <w:rPr>
          <w:rFonts w:hint="eastAsia" w:ascii="仿宋_GB2312" w:hAnsi="仿宋_GB2312" w:eastAsia="仿宋_GB2312" w:cs="仿宋_GB2312"/>
          <w:sz w:val="32"/>
          <w:szCs w:val="32"/>
        </w:rPr>
        <w:t>经济社会发展工作重大决策部署，</w:t>
      </w:r>
      <w:r>
        <w:rPr>
          <w:rFonts w:hint="eastAsia" w:ascii="仿宋_GB2312" w:hAnsi="仿宋_GB2312" w:eastAsia="仿宋_GB2312" w:cs="仿宋_GB2312"/>
          <w:sz w:val="32"/>
          <w:szCs w:val="32"/>
          <w:lang w:eastAsia="zh-CN"/>
        </w:rPr>
        <w:t>牢牢把握“六稳”“六保”要求，主动作为，压实责任，各项工作取得明显成效，收支保持平稳运行。三是</w:t>
      </w:r>
      <w:r>
        <w:rPr>
          <w:rFonts w:hint="eastAsia" w:ascii="仿宋" w:hAnsi="仿宋" w:eastAsia="仿宋" w:cs="仿宋"/>
          <w:b w:val="0"/>
          <w:bCs w:val="0"/>
          <w:sz w:val="32"/>
          <w:szCs w:val="32"/>
          <w:highlight w:val="none"/>
          <w:lang w:val="en-US" w:eastAsia="zh-CN"/>
        </w:rPr>
        <w:t>全力向上争取，服务全县经济社会发展</w:t>
      </w:r>
      <w:r>
        <w:rPr>
          <w:rFonts w:hint="eastAsia" w:ascii="楷体_GB2312" w:hAnsi="楷体_GB2312" w:eastAsia="楷体_GB2312" w:cs="楷体_GB2312"/>
          <w:b w:val="0"/>
          <w:bCs w:val="0"/>
          <w:sz w:val="32"/>
          <w:szCs w:val="32"/>
          <w:highlight w:val="none"/>
          <w:lang w:val="en-US" w:eastAsia="zh-CN"/>
        </w:rPr>
        <w:t>。</w:t>
      </w:r>
      <w:r>
        <w:rPr>
          <w:rFonts w:hint="eastAsia" w:ascii="仿宋_GB2312" w:hAnsi="仿宋_GB2312" w:eastAsia="仿宋_GB2312" w:cs="仿宋_GB2312"/>
          <w:sz w:val="32"/>
          <w:szCs w:val="32"/>
          <w:highlight w:val="none"/>
        </w:rPr>
        <w:t>为缓解本级财政压力，保障重点支出需求，</w:t>
      </w:r>
      <w:r>
        <w:rPr>
          <w:rFonts w:hint="eastAsia" w:ascii="仿宋_GB2312" w:hAnsi="仿宋_GB2312" w:eastAsia="仿宋_GB2312" w:cs="仿宋_GB2312"/>
          <w:sz w:val="32"/>
          <w:szCs w:val="32"/>
          <w:highlight w:val="none"/>
          <w:lang w:eastAsia="zh-CN"/>
        </w:rPr>
        <w:t>财政部门将</w:t>
      </w:r>
      <w:r>
        <w:rPr>
          <w:rFonts w:hint="eastAsia" w:ascii="仿宋_GB2312" w:hAnsi="仿宋_GB2312" w:eastAsia="仿宋_GB2312" w:cs="仿宋_GB2312"/>
          <w:sz w:val="32"/>
          <w:szCs w:val="32"/>
          <w:highlight w:val="none"/>
        </w:rPr>
        <w:t>向上争取资金作为</w:t>
      </w:r>
      <w:r>
        <w:rPr>
          <w:rFonts w:hint="eastAsia" w:ascii="仿宋_GB2312" w:hAnsi="仿宋_GB2312" w:eastAsia="仿宋_GB2312" w:cs="仿宋_GB2312"/>
          <w:sz w:val="32"/>
          <w:szCs w:val="32"/>
          <w:highlight w:val="none"/>
          <w:lang w:eastAsia="zh-CN"/>
        </w:rPr>
        <w:t>工作的</w:t>
      </w:r>
      <w:r>
        <w:rPr>
          <w:rFonts w:hint="eastAsia" w:ascii="仿宋_GB2312" w:hAnsi="仿宋_GB2312" w:eastAsia="仿宋_GB2312" w:cs="仿宋_GB2312"/>
          <w:sz w:val="32"/>
          <w:szCs w:val="32"/>
          <w:highlight w:val="none"/>
        </w:rPr>
        <w:t>重中之重，</w:t>
      </w:r>
      <w:r>
        <w:rPr>
          <w:rFonts w:hint="eastAsia" w:ascii="仿宋_GB2312" w:hAnsi="仿宋_GB2312" w:eastAsia="仿宋_GB2312" w:cs="仿宋_GB2312"/>
          <w:sz w:val="32"/>
          <w:szCs w:val="32"/>
          <w:highlight w:val="none"/>
          <w:lang w:val="en-US" w:eastAsia="zh-CN"/>
        </w:rPr>
        <w:t>紧跟</w:t>
      </w:r>
      <w:r>
        <w:rPr>
          <w:rFonts w:hint="eastAsia" w:ascii="仿宋_GB2312" w:hAnsi="仿宋_GB2312" w:eastAsia="仿宋_GB2312" w:cs="仿宋_GB2312"/>
          <w:sz w:val="32"/>
          <w:szCs w:val="32"/>
          <w:highlight w:val="none"/>
        </w:rPr>
        <w:t>中央和省</w:t>
      </w:r>
      <w:r>
        <w:rPr>
          <w:rFonts w:hint="eastAsia" w:ascii="仿宋_GB2312" w:hAnsi="仿宋_GB2312" w:eastAsia="仿宋_GB2312" w:cs="仿宋_GB2312"/>
          <w:sz w:val="32"/>
          <w:szCs w:val="32"/>
          <w:highlight w:val="none"/>
          <w:lang w:eastAsia="zh-CN"/>
        </w:rPr>
        <w:t>相关政</w:t>
      </w:r>
      <w:r>
        <w:rPr>
          <w:rFonts w:hint="eastAsia" w:ascii="仿宋_GB2312" w:hAnsi="仿宋_GB2312" w:eastAsia="仿宋_GB2312" w:cs="仿宋_GB2312"/>
          <w:sz w:val="32"/>
          <w:szCs w:val="32"/>
          <w:highlight w:val="none"/>
        </w:rPr>
        <w:t>策动态，</w:t>
      </w:r>
      <w:r>
        <w:rPr>
          <w:rFonts w:hint="eastAsia" w:ascii="仿宋_GB2312" w:hAnsi="仿宋_GB2312" w:eastAsia="仿宋_GB2312" w:cs="仿宋_GB2312"/>
          <w:b w:val="0"/>
          <w:bCs w:val="0"/>
          <w:sz w:val="32"/>
          <w:szCs w:val="32"/>
          <w:highlight w:val="none"/>
          <w:lang w:eastAsia="zh-CN"/>
        </w:rPr>
        <w:t>积极争取政府债券资金。四是</w:t>
      </w:r>
      <w:r>
        <w:rPr>
          <w:rFonts w:hint="eastAsia" w:ascii="仿宋" w:hAnsi="仿宋" w:eastAsia="仿宋" w:cs="仿宋"/>
          <w:b w:val="0"/>
          <w:bCs w:val="0"/>
          <w:sz w:val="32"/>
          <w:szCs w:val="32"/>
          <w:highlight w:val="none"/>
          <w:lang w:val="en-US" w:eastAsia="zh-CN"/>
        </w:rPr>
        <w:t>深化改革创新财政管理模式，不断夯实预算绩效管理，积极推进国库集中支付改革，加快“数字财政”建设。</w:t>
      </w:r>
    </w:p>
    <w:p>
      <w:pPr>
        <w:rPr>
          <w:rFonts w:hint="eastAsia"/>
        </w:rPr>
      </w:pPr>
      <w:r>
        <w:rPr>
          <w:rFonts w:hint="eastAsia" w:ascii="仿宋_GB2312" w:hAnsi="宋体" w:eastAsia="仿宋_GB2312" w:cs="宋体"/>
          <w:sz w:val="32"/>
          <w:szCs w:val="32"/>
          <w:lang w:val="en-US" w:eastAsia="zh-CN"/>
        </w:rPr>
        <w:t xml:space="preserve">     </w:t>
      </w:r>
      <w:r>
        <w:rPr>
          <w:rFonts w:hint="eastAsia" w:ascii="仿宋_GB2312" w:hAnsi="宋体" w:eastAsia="仿宋_GB2312" w:cs="宋体"/>
          <w:sz w:val="32"/>
          <w:szCs w:val="32"/>
        </w:rPr>
        <w:t>发现的问题及原因主要是</w:t>
      </w:r>
      <w:r>
        <w:rPr>
          <w:rFonts w:hint="eastAsia" w:ascii="仿宋_GB2312" w:hAnsi="宋体" w:eastAsia="仿宋_GB2312" w:cs="宋体"/>
          <w:sz w:val="32"/>
          <w:szCs w:val="32"/>
          <w:lang w:eastAsia="zh-CN"/>
        </w:rPr>
        <w:t>部门整体支出绩效评价细化不够，结果运用还需进一步加强</w:t>
      </w:r>
      <w:r>
        <w:rPr>
          <w:rFonts w:hint="eastAsia" w:ascii="仿宋_GB2312" w:hAnsi="宋体" w:eastAsia="仿宋_GB2312" w:cs="宋体"/>
          <w:sz w:val="32"/>
          <w:szCs w:val="32"/>
        </w:rPr>
        <w:t>。下一步改进措施主要是</w:t>
      </w:r>
      <w:r>
        <w:rPr>
          <w:rFonts w:hint="eastAsia" w:ascii="仿宋" w:hAnsi="仿宋" w:eastAsia="仿宋" w:cs="仿宋"/>
          <w:sz w:val="32"/>
          <w:lang w:eastAsia="zh-CN"/>
        </w:rPr>
        <w:t>一是加强预算编制管理，科学规划本部门预算编制，提高预算编制的科学性、合理性、严谨性。二是加强资金管理，严格按照预算规定的费用项目进行资金审核、财务核算。切实提高财务人员对绩效评价的认识，同时对评价的各项程序认真学习。三是加强项目支出管理，开展项目事前中后项目自评，科学、合理安排支出项目</w:t>
      </w:r>
      <w:r>
        <w:rPr>
          <w:rFonts w:hint="eastAsia" w:ascii="仿宋_GB2312" w:hAnsi="宋体" w:eastAsia="仿宋_GB2312" w:cs="宋体"/>
          <w:sz w:val="32"/>
          <w:szCs w:val="32"/>
        </w:rPr>
        <w:t>。下一步改进措施主要是</w:t>
      </w:r>
      <w:r>
        <w:rPr>
          <w:rFonts w:hint="eastAsia" w:ascii="仿宋_GB2312" w:hAnsi="宋体" w:eastAsia="仿宋_GB2312" w:cs="宋体"/>
          <w:sz w:val="32"/>
          <w:szCs w:val="32"/>
          <w:lang w:eastAsia="zh-CN"/>
        </w:rPr>
        <w:t>夯实细化预算管理，细化预算项目，提高财务人员对绩效评价的认识</w:t>
      </w:r>
    </w:p>
    <w:p>
      <w:pPr>
        <w:widowControl/>
        <w:spacing w:before="0" w:after="0" w:line="520" w:lineRule="atLeast"/>
        <w:rPr>
          <w:rFonts w:ascii="仿宋" w:hAnsi="仿宋" w:eastAsia="仿宋" w:cs="仿宋"/>
          <w:kern w:val="0"/>
          <w:sz w:val="32"/>
          <w:szCs w:val="32"/>
        </w:rPr>
      </w:pPr>
    </w:p>
    <w:p>
      <w:pPr>
        <w:widowControl/>
        <w:spacing w:before="0" w:after="0" w:line="520" w:lineRule="atLeast"/>
        <w:rPr>
          <w:rFonts w:ascii="仿宋" w:hAnsi="仿宋" w:eastAsia="仿宋" w:cs="仿宋"/>
          <w:kern w:val="0"/>
          <w:sz w:val="32"/>
          <w:szCs w:val="32"/>
        </w:rPr>
      </w:pPr>
      <w:r>
        <w:rPr>
          <w:rFonts w:ascii="FangSong_GB2312" w:hAnsi="FangSong_GB2312" w:eastAsia="FangSong_GB2312" w:cs="FangSong_GB2312"/>
          <w:kern w:val="0"/>
          <w:sz w:val="32"/>
          <w:szCs w:val="32"/>
        </w:rPr>
        <w:t>　　注：收入支出预算执行情况分析可参考部门决算分析评价表及行政事业单位财务分析指标（附后）。</w:t>
      </w:r>
    </w:p>
    <w:p>
      <w:pPr>
        <w:widowControl/>
        <w:spacing w:before="0" w:after="0" w:line="520" w:lineRule="atLeast"/>
        <w:rPr>
          <w:rFonts w:ascii="仿宋" w:hAnsi="仿宋" w:eastAsia="仿宋" w:cs="仿宋"/>
          <w:kern w:val="0"/>
          <w:sz w:val="32"/>
          <w:szCs w:val="32"/>
        </w:rPr>
      </w:pPr>
      <w:r>
        <w:rPr>
          <w:rFonts w:ascii="仿宋" w:hAnsi="仿宋" w:eastAsia="仿宋" w:cs="仿宋"/>
          <w:kern w:val="0"/>
          <w:sz w:val="32"/>
          <w:szCs w:val="32"/>
        </w:rPr>
        <w:br/>
      </w:r>
      <w:r>
        <w:rPr>
          <w:rFonts w:ascii="仿宋" w:hAnsi="仿宋" w:eastAsia="仿宋" w:cs="仿宋"/>
          <w:kern w:val="0"/>
          <w:sz w:val="32"/>
          <w:szCs w:val="32"/>
        </w:rPr>
        <w:t>附：</w:t>
      </w:r>
    </w:p>
    <w:p>
      <w:pPr>
        <w:widowControl/>
        <w:spacing w:before="0" w:after="0" w:line="520" w:lineRule="atLeast"/>
        <w:jc w:val="center"/>
        <w:rPr>
          <w:rFonts w:ascii="仿宋" w:hAnsi="仿宋" w:eastAsia="仿宋" w:cs="仿宋"/>
          <w:kern w:val="0"/>
          <w:sz w:val="32"/>
          <w:szCs w:val="32"/>
        </w:rPr>
      </w:pPr>
    </w:p>
    <w:p>
      <w:pPr>
        <w:widowControl/>
        <w:spacing w:before="0" w:after="0" w:line="520" w:lineRule="atLeast"/>
        <w:jc w:val="center"/>
        <w:rPr>
          <w:rFonts w:ascii="仿宋" w:hAnsi="仿宋" w:eastAsia="仿宋" w:cs="仿宋"/>
          <w:kern w:val="0"/>
          <w:sz w:val="32"/>
          <w:szCs w:val="32"/>
        </w:rPr>
      </w:pPr>
      <w:r>
        <w:rPr>
          <w:rFonts w:ascii="FangSong_GB2312" w:hAnsi="FangSong_GB2312" w:eastAsia="FangSong_GB2312" w:cs="FangSong_GB2312"/>
          <w:kern w:val="0"/>
          <w:sz w:val="32"/>
          <w:szCs w:val="32"/>
        </w:rPr>
        <w:t>行政事业单位财务分析指标</w:t>
      </w:r>
    </w:p>
    <w:p>
      <w:pPr>
        <w:widowControl/>
        <w:spacing w:before="0" w:after="0" w:line="520" w:lineRule="atLeast"/>
        <w:jc w:val="center"/>
        <w:rPr>
          <w:rFonts w:ascii="仿宋" w:hAnsi="仿宋" w:eastAsia="仿宋" w:cs="仿宋"/>
          <w:kern w:val="0"/>
          <w:sz w:val="32"/>
          <w:szCs w:val="32"/>
        </w:rPr>
      </w:pPr>
    </w:p>
    <w:p>
      <w:pPr>
        <w:widowControl/>
        <w:spacing w:before="0" w:after="0" w:line="520" w:lineRule="atLeast"/>
        <w:jc w:val="left"/>
        <w:rPr>
          <w:rFonts w:ascii="黑体" w:hAnsi="黑体" w:eastAsia="黑体" w:cs="黑体"/>
          <w:kern w:val="0"/>
          <w:sz w:val="32"/>
          <w:szCs w:val="32"/>
        </w:rPr>
      </w:pPr>
      <w:r>
        <w:rPr>
          <w:rFonts w:ascii="FangSong_GB2312" w:hAnsi="FangSong_GB2312" w:eastAsia="FangSong_GB2312" w:cs="FangSong_GB2312"/>
          <w:kern w:val="0"/>
          <w:sz w:val="32"/>
          <w:szCs w:val="32"/>
        </w:rPr>
        <w:t>　　</w:t>
      </w:r>
      <w:r>
        <w:rPr>
          <w:rFonts w:ascii="黑体" w:hAnsi="黑体" w:eastAsia="黑体" w:cs="黑体"/>
          <w:kern w:val="0"/>
          <w:sz w:val="32"/>
          <w:szCs w:val="32"/>
        </w:rPr>
        <w:t>一、行政单位财务分析指标</w:t>
      </w:r>
    </w:p>
    <w:p>
      <w:pPr>
        <w:widowControl/>
        <w:spacing w:before="0" w:after="0" w:line="520" w:lineRule="atLeast"/>
        <w:jc w:val="left"/>
        <w:rPr>
          <w:rFonts w:ascii="仿宋" w:hAnsi="仿宋" w:eastAsia="仿宋" w:cs="仿宋"/>
          <w:kern w:val="0"/>
          <w:sz w:val="32"/>
          <w:szCs w:val="32"/>
        </w:rPr>
      </w:pPr>
      <w:r>
        <w:rPr>
          <w:rFonts w:ascii="FangSong_GB2312" w:hAnsi="FangSong_GB2312" w:eastAsia="FangSong_GB2312" w:cs="FangSong_GB2312"/>
          <w:kern w:val="0"/>
          <w:sz w:val="32"/>
          <w:szCs w:val="32"/>
        </w:rPr>
        <w:t>　　1.支出增长率，衡量行政单位支出的增长水平。计算公式为：</w:t>
      </w:r>
    </w:p>
    <w:p>
      <w:pPr>
        <w:widowControl/>
        <w:spacing w:before="0" w:after="0" w:line="520" w:lineRule="atLeast"/>
        <w:jc w:val="left"/>
        <w:rPr>
          <w:rFonts w:ascii="仿宋" w:hAnsi="仿宋" w:eastAsia="仿宋" w:cs="仿宋"/>
          <w:kern w:val="0"/>
          <w:sz w:val="32"/>
          <w:szCs w:val="32"/>
        </w:rPr>
      </w:pPr>
      <w:r>
        <w:rPr>
          <w:rFonts w:ascii="FangSong_GB2312" w:hAnsi="FangSong_GB2312" w:eastAsia="FangSong_GB2312" w:cs="FangSong_GB2312"/>
          <w:kern w:val="0"/>
          <w:sz w:val="32"/>
          <w:szCs w:val="32"/>
        </w:rPr>
        <w:t>　　支出增长率＝(本期支出总额÷上期支出总额-1)×100%</w:t>
      </w:r>
    </w:p>
    <w:p>
      <w:pPr>
        <w:widowControl/>
        <w:spacing w:before="0" w:after="0" w:line="520" w:lineRule="atLeast"/>
        <w:jc w:val="left"/>
        <w:rPr>
          <w:rFonts w:ascii="仿宋" w:hAnsi="仿宋" w:eastAsia="仿宋" w:cs="仿宋"/>
          <w:kern w:val="0"/>
          <w:sz w:val="32"/>
          <w:szCs w:val="32"/>
        </w:rPr>
      </w:pPr>
      <w:r>
        <w:rPr>
          <w:rFonts w:ascii="FangSong_GB2312" w:hAnsi="FangSong_GB2312" w:eastAsia="FangSong_GB2312" w:cs="FangSong_GB2312"/>
          <w:kern w:val="0"/>
          <w:sz w:val="32"/>
          <w:szCs w:val="32"/>
        </w:rPr>
        <w:t>　　2.当年预算支出完成率，衡量行政单位当年支出总预算及分项预算完成的程度。计算公式为：</w:t>
      </w:r>
    </w:p>
    <w:p>
      <w:pPr>
        <w:widowControl/>
        <w:spacing w:before="0" w:after="0" w:line="520" w:lineRule="atLeast"/>
        <w:jc w:val="left"/>
        <w:rPr>
          <w:rFonts w:ascii="仿宋" w:hAnsi="仿宋" w:eastAsia="仿宋" w:cs="仿宋"/>
          <w:kern w:val="0"/>
          <w:sz w:val="32"/>
          <w:szCs w:val="32"/>
        </w:rPr>
      </w:pPr>
      <w:r>
        <w:rPr>
          <w:rFonts w:ascii="FangSong_GB2312" w:hAnsi="FangSong_GB2312" w:eastAsia="FangSong_GB2312" w:cs="FangSong_GB2312"/>
          <w:kern w:val="0"/>
          <w:sz w:val="32"/>
          <w:szCs w:val="32"/>
        </w:rPr>
        <w:t>　　当年预算支出完成率＝年终执行数÷全年预算数×100%</w:t>
      </w:r>
    </w:p>
    <w:p>
      <w:pPr>
        <w:widowControl/>
        <w:spacing w:before="0" w:after="0" w:line="520" w:lineRule="atLeast"/>
        <w:jc w:val="left"/>
        <w:rPr>
          <w:rFonts w:ascii="仿宋" w:hAnsi="仿宋" w:eastAsia="仿宋" w:cs="仿宋"/>
          <w:kern w:val="0"/>
          <w:sz w:val="32"/>
          <w:szCs w:val="32"/>
        </w:rPr>
      </w:pPr>
      <w:r>
        <w:rPr>
          <w:rFonts w:ascii="FangSong_GB2312" w:hAnsi="FangSong_GB2312" w:eastAsia="FangSong_GB2312" w:cs="FangSong_GB2312"/>
          <w:kern w:val="0"/>
          <w:sz w:val="32"/>
          <w:szCs w:val="32"/>
        </w:rPr>
        <w:t>　　年终执行数不含上年结转和结余支出数。</w:t>
      </w:r>
    </w:p>
    <w:p>
      <w:pPr>
        <w:widowControl/>
        <w:spacing w:before="0" w:after="0" w:line="520" w:lineRule="atLeast"/>
        <w:jc w:val="left"/>
        <w:rPr>
          <w:rFonts w:ascii="仿宋" w:hAnsi="仿宋" w:eastAsia="仿宋" w:cs="仿宋"/>
          <w:kern w:val="0"/>
          <w:sz w:val="32"/>
          <w:szCs w:val="32"/>
        </w:rPr>
      </w:pPr>
      <w:r>
        <w:rPr>
          <w:rFonts w:ascii="FangSong_GB2312" w:hAnsi="FangSong_GB2312" w:eastAsia="FangSong_GB2312" w:cs="FangSong_GB2312"/>
          <w:kern w:val="0"/>
          <w:sz w:val="32"/>
          <w:szCs w:val="32"/>
        </w:rPr>
        <w:t>　　3.人均开支，衡量行政单位人均年消耗经费水平。计算公式为：</w:t>
      </w:r>
    </w:p>
    <w:p>
      <w:pPr>
        <w:widowControl/>
        <w:spacing w:before="0" w:after="0" w:line="520" w:lineRule="atLeast"/>
        <w:jc w:val="left"/>
        <w:rPr>
          <w:rFonts w:ascii="仿宋" w:hAnsi="仿宋" w:eastAsia="仿宋" w:cs="仿宋"/>
          <w:kern w:val="0"/>
          <w:sz w:val="32"/>
          <w:szCs w:val="32"/>
        </w:rPr>
      </w:pPr>
      <w:r>
        <w:rPr>
          <w:rFonts w:ascii="FangSong_GB2312" w:hAnsi="FangSong_GB2312" w:eastAsia="FangSong_GB2312" w:cs="FangSong_GB2312"/>
          <w:kern w:val="0"/>
          <w:sz w:val="32"/>
          <w:szCs w:val="32"/>
        </w:rPr>
        <w:t>　　人均开支＝本期支出数÷本期平均在职人员数×100%</w:t>
      </w:r>
    </w:p>
    <w:p>
      <w:pPr>
        <w:widowControl/>
        <w:spacing w:before="0" w:after="0" w:line="520" w:lineRule="atLeast"/>
        <w:jc w:val="left"/>
        <w:rPr>
          <w:rFonts w:ascii="仿宋" w:hAnsi="仿宋" w:eastAsia="仿宋" w:cs="仿宋"/>
          <w:kern w:val="0"/>
          <w:sz w:val="32"/>
          <w:szCs w:val="32"/>
        </w:rPr>
      </w:pPr>
      <w:r>
        <w:rPr>
          <w:rFonts w:ascii="FangSong_GB2312" w:hAnsi="FangSong_GB2312" w:eastAsia="FangSong_GB2312" w:cs="FangSong_GB2312"/>
          <w:kern w:val="0"/>
          <w:sz w:val="32"/>
          <w:szCs w:val="32"/>
        </w:rPr>
        <w:t>　　4.项目支出占总支出的比率，衡量行政单位的支出结构。计算公式为：</w:t>
      </w:r>
    </w:p>
    <w:p>
      <w:pPr>
        <w:widowControl/>
        <w:spacing w:before="0" w:after="0" w:line="520" w:lineRule="atLeast"/>
        <w:jc w:val="left"/>
        <w:rPr>
          <w:rFonts w:ascii="仿宋" w:hAnsi="仿宋" w:eastAsia="仿宋" w:cs="仿宋"/>
          <w:kern w:val="0"/>
          <w:sz w:val="32"/>
          <w:szCs w:val="32"/>
        </w:rPr>
      </w:pPr>
      <w:r>
        <w:rPr>
          <w:rFonts w:ascii="FangSong_GB2312" w:hAnsi="FangSong_GB2312" w:eastAsia="FangSong_GB2312" w:cs="FangSong_GB2312"/>
          <w:kern w:val="0"/>
          <w:sz w:val="32"/>
          <w:szCs w:val="32"/>
        </w:rPr>
        <w:t>　　项目支出比率=本期项目支出数÷本期支出总数×100%</w:t>
      </w:r>
    </w:p>
    <w:p>
      <w:pPr>
        <w:widowControl/>
        <w:spacing w:before="0" w:after="0" w:line="520" w:lineRule="atLeast"/>
        <w:jc w:val="left"/>
        <w:rPr>
          <w:rFonts w:ascii="仿宋" w:hAnsi="仿宋" w:eastAsia="仿宋" w:cs="仿宋"/>
          <w:kern w:val="0"/>
          <w:sz w:val="32"/>
          <w:szCs w:val="32"/>
        </w:rPr>
      </w:pPr>
      <w:r>
        <w:rPr>
          <w:rFonts w:ascii="FangSong_GB2312" w:hAnsi="FangSong_GB2312" w:eastAsia="FangSong_GB2312" w:cs="FangSong_GB2312"/>
          <w:kern w:val="0"/>
          <w:sz w:val="32"/>
          <w:szCs w:val="32"/>
        </w:rPr>
        <w:t>　　5.人员支出、公用支出占总支出的比率，衡量行政单位的支出结构。计算公式为：</w:t>
      </w:r>
    </w:p>
    <w:p>
      <w:pPr>
        <w:widowControl/>
        <w:spacing w:before="0" w:after="0" w:line="520" w:lineRule="atLeast"/>
        <w:jc w:val="left"/>
        <w:rPr>
          <w:rFonts w:ascii="仿宋" w:hAnsi="仿宋" w:eastAsia="仿宋" w:cs="仿宋"/>
          <w:kern w:val="0"/>
          <w:sz w:val="32"/>
          <w:szCs w:val="32"/>
        </w:rPr>
      </w:pPr>
      <w:r>
        <w:rPr>
          <w:rFonts w:ascii="FangSong_GB2312" w:hAnsi="FangSong_GB2312" w:eastAsia="FangSong_GB2312" w:cs="FangSong_GB2312"/>
          <w:kern w:val="0"/>
          <w:sz w:val="32"/>
          <w:szCs w:val="32"/>
        </w:rPr>
        <w:t>　　人员支出比率=本期人员支出数÷本期支出总数×100%</w:t>
      </w:r>
    </w:p>
    <w:p>
      <w:pPr>
        <w:widowControl/>
        <w:spacing w:before="0" w:after="0" w:line="520" w:lineRule="atLeast"/>
        <w:jc w:val="left"/>
        <w:rPr>
          <w:rFonts w:ascii="仿宋" w:hAnsi="仿宋" w:eastAsia="仿宋" w:cs="仿宋"/>
          <w:kern w:val="0"/>
          <w:sz w:val="32"/>
          <w:szCs w:val="32"/>
        </w:rPr>
      </w:pPr>
      <w:r>
        <w:rPr>
          <w:rFonts w:ascii="FangSong_GB2312" w:hAnsi="FangSong_GB2312" w:eastAsia="FangSong_GB2312" w:cs="FangSong_GB2312"/>
          <w:kern w:val="0"/>
          <w:sz w:val="32"/>
          <w:szCs w:val="32"/>
        </w:rPr>
        <w:t>　　公用支出比率=本期公用支出数÷本期支出总数×100%</w:t>
      </w:r>
    </w:p>
    <w:p>
      <w:pPr>
        <w:widowControl/>
        <w:spacing w:before="0" w:after="0" w:line="520" w:lineRule="atLeast"/>
        <w:jc w:val="left"/>
        <w:rPr>
          <w:rFonts w:ascii="仿宋" w:hAnsi="仿宋" w:eastAsia="仿宋" w:cs="仿宋"/>
          <w:kern w:val="0"/>
          <w:sz w:val="32"/>
          <w:szCs w:val="32"/>
        </w:rPr>
      </w:pPr>
      <w:r>
        <w:rPr>
          <w:rFonts w:ascii="FangSong_GB2312" w:hAnsi="FangSong_GB2312" w:eastAsia="FangSong_GB2312" w:cs="FangSong_GB2312"/>
          <w:kern w:val="0"/>
          <w:sz w:val="32"/>
          <w:szCs w:val="32"/>
        </w:rPr>
        <w:t>　　6.人均办公使用面积，衡量行政单位办公用房配备情况。计算公式为：</w:t>
      </w:r>
    </w:p>
    <w:p>
      <w:pPr>
        <w:widowControl/>
        <w:spacing w:before="0" w:after="0" w:line="520" w:lineRule="atLeast"/>
        <w:jc w:val="left"/>
        <w:rPr>
          <w:rFonts w:ascii="仿宋" w:hAnsi="仿宋" w:eastAsia="仿宋" w:cs="仿宋"/>
          <w:kern w:val="0"/>
          <w:sz w:val="32"/>
          <w:szCs w:val="32"/>
        </w:rPr>
      </w:pPr>
      <w:r>
        <w:rPr>
          <w:rFonts w:ascii="FangSong_GB2312" w:hAnsi="FangSong_GB2312" w:eastAsia="FangSong_GB2312" w:cs="FangSong_GB2312"/>
          <w:kern w:val="0"/>
          <w:sz w:val="32"/>
          <w:szCs w:val="32"/>
        </w:rPr>
        <w:t>　　人均办公使用面积=本期末单位办公用房使用面积÷本期末在职人员数</w:t>
      </w:r>
    </w:p>
    <w:p>
      <w:pPr>
        <w:widowControl/>
        <w:spacing w:before="0" w:after="0" w:line="520" w:lineRule="atLeast"/>
        <w:jc w:val="left"/>
        <w:rPr>
          <w:rFonts w:ascii="仿宋" w:hAnsi="仿宋" w:eastAsia="仿宋" w:cs="仿宋"/>
          <w:kern w:val="0"/>
          <w:sz w:val="32"/>
          <w:szCs w:val="32"/>
        </w:rPr>
      </w:pPr>
      <w:r>
        <w:rPr>
          <w:rFonts w:ascii="FangSong_GB2312" w:hAnsi="FangSong_GB2312" w:eastAsia="FangSong_GB2312" w:cs="FangSong_GB2312"/>
          <w:kern w:val="0"/>
          <w:sz w:val="32"/>
          <w:szCs w:val="32"/>
        </w:rPr>
        <w:t>　　7.人车比例，衡量行政单位公务用车配备情况。计算公式为：</w:t>
      </w:r>
    </w:p>
    <w:p>
      <w:pPr>
        <w:widowControl/>
        <w:spacing w:before="0" w:after="0" w:line="520" w:lineRule="atLeast"/>
        <w:jc w:val="left"/>
        <w:rPr>
          <w:rFonts w:ascii="仿宋" w:hAnsi="仿宋" w:eastAsia="仿宋" w:cs="仿宋"/>
          <w:kern w:val="0"/>
          <w:sz w:val="32"/>
          <w:szCs w:val="32"/>
        </w:rPr>
      </w:pPr>
      <w:r>
        <w:rPr>
          <w:rFonts w:ascii="FangSong_GB2312" w:hAnsi="FangSong_GB2312" w:eastAsia="FangSong_GB2312" w:cs="FangSong_GB2312"/>
          <w:kern w:val="0"/>
          <w:sz w:val="32"/>
          <w:szCs w:val="32"/>
        </w:rPr>
        <w:t>　　人车比例=本期末在职人员数÷本期末公务用车实有数</w:t>
      </w:r>
    </w:p>
    <w:p>
      <w:pPr>
        <w:widowControl/>
        <w:spacing w:before="0" w:after="0" w:line="520" w:lineRule="atLeast"/>
        <w:jc w:val="left"/>
        <w:rPr>
          <w:rFonts w:ascii="仿宋" w:hAnsi="仿宋" w:eastAsia="仿宋" w:cs="仿宋"/>
          <w:kern w:val="0"/>
          <w:sz w:val="32"/>
          <w:szCs w:val="32"/>
        </w:rPr>
      </w:pPr>
    </w:p>
    <w:p>
      <w:pPr>
        <w:widowControl/>
        <w:spacing w:before="0" w:after="0" w:line="520" w:lineRule="atLeast"/>
        <w:jc w:val="left"/>
        <w:rPr>
          <w:rFonts w:ascii="黑体" w:hAnsi="黑体" w:eastAsia="黑体" w:cs="黑体"/>
          <w:kern w:val="0"/>
          <w:sz w:val="32"/>
          <w:szCs w:val="32"/>
        </w:rPr>
      </w:pPr>
      <w:r>
        <w:rPr>
          <w:rFonts w:ascii="FangSong_GB2312" w:hAnsi="FangSong_GB2312" w:eastAsia="FangSong_GB2312" w:cs="FangSong_GB2312"/>
          <w:kern w:val="0"/>
          <w:sz w:val="32"/>
          <w:szCs w:val="32"/>
        </w:rPr>
        <w:t>　　</w:t>
      </w:r>
      <w:r>
        <w:rPr>
          <w:rFonts w:ascii="黑体" w:hAnsi="黑体" w:eastAsia="黑体" w:cs="黑体"/>
          <w:kern w:val="0"/>
          <w:sz w:val="32"/>
          <w:szCs w:val="32"/>
        </w:rPr>
        <w:t>二、事业单位财务分析指标</w:t>
      </w:r>
    </w:p>
    <w:p>
      <w:pPr>
        <w:widowControl/>
        <w:spacing w:before="0" w:after="0" w:line="520" w:lineRule="atLeast"/>
        <w:jc w:val="left"/>
        <w:rPr>
          <w:rFonts w:ascii="仿宋" w:hAnsi="仿宋" w:eastAsia="仿宋" w:cs="仿宋"/>
          <w:kern w:val="0"/>
          <w:sz w:val="32"/>
          <w:szCs w:val="32"/>
        </w:rPr>
      </w:pPr>
      <w:r>
        <w:rPr>
          <w:rFonts w:ascii="FangSong_GB2312" w:hAnsi="FangSong_GB2312" w:eastAsia="FangSong_GB2312" w:cs="FangSong_GB2312"/>
          <w:kern w:val="0"/>
          <w:sz w:val="32"/>
          <w:szCs w:val="32"/>
        </w:rPr>
        <w:t>　　1.预算收入和支出完成率，衡量事业单位收入和支出总预算及分项预算完成的程度。计算公式为：</w:t>
      </w:r>
    </w:p>
    <w:p>
      <w:pPr>
        <w:widowControl/>
        <w:spacing w:before="0" w:after="0" w:line="520" w:lineRule="atLeast"/>
        <w:jc w:val="left"/>
        <w:rPr>
          <w:rFonts w:ascii="仿宋" w:hAnsi="仿宋" w:eastAsia="仿宋" w:cs="仿宋"/>
          <w:kern w:val="0"/>
          <w:sz w:val="32"/>
          <w:szCs w:val="32"/>
        </w:rPr>
      </w:pPr>
      <w:r>
        <w:rPr>
          <w:rFonts w:ascii="FangSong_GB2312" w:hAnsi="FangSong_GB2312" w:eastAsia="FangSong_GB2312" w:cs="FangSong_GB2312"/>
          <w:kern w:val="0"/>
          <w:sz w:val="32"/>
          <w:szCs w:val="32"/>
        </w:rPr>
        <w:t>　　预算收入完成率＝年终执行数÷全年预算数×100%</w:t>
      </w:r>
    </w:p>
    <w:p>
      <w:pPr>
        <w:widowControl/>
        <w:spacing w:before="0" w:after="0" w:line="520" w:lineRule="atLeast"/>
        <w:jc w:val="left"/>
        <w:rPr>
          <w:rFonts w:ascii="仿宋" w:hAnsi="仿宋" w:eastAsia="仿宋" w:cs="仿宋"/>
          <w:kern w:val="0"/>
          <w:sz w:val="32"/>
          <w:szCs w:val="32"/>
        </w:rPr>
      </w:pPr>
      <w:r>
        <w:rPr>
          <w:rFonts w:ascii="FangSong_GB2312" w:hAnsi="FangSong_GB2312" w:eastAsia="FangSong_GB2312" w:cs="FangSong_GB2312"/>
          <w:kern w:val="0"/>
          <w:sz w:val="32"/>
          <w:szCs w:val="32"/>
        </w:rPr>
        <w:t>　　年终执行数不含上年结转和结余收入数</w:t>
      </w:r>
    </w:p>
    <w:p>
      <w:pPr>
        <w:widowControl/>
        <w:spacing w:before="0" w:after="0" w:line="520" w:lineRule="atLeast"/>
        <w:jc w:val="left"/>
        <w:rPr>
          <w:rFonts w:ascii="仿宋" w:hAnsi="仿宋" w:eastAsia="仿宋" w:cs="仿宋"/>
          <w:kern w:val="0"/>
          <w:sz w:val="32"/>
          <w:szCs w:val="32"/>
        </w:rPr>
      </w:pPr>
      <w:r>
        <w:rPr>
          <w:rFonts w:ascii="FangSong_GB2312" w:hAnsi="FangSong_GB2312" w:eastAsia="FangSong_GB2312" w:cs="FangSong_GB2312"/>
          <w:kern w:val="0"/>
          <w:sz w:val="32"/>
          <w:szCs w:val="32"/>
        </w:rPr>
        <w:t>　　预算支出完成率＝年终执行数÷全年预算数×100%</w:t>
      </w:r>
    </w:p>
    <w:p>
      <w:pPr>
        <w:widowControl/>
        <w:spacing w:before="0" w:after="0" w:line="520" w:lineRule="atLeast"/>
        <w:jc w:val="left"/>
        <w:rPr>
          <w:rFonts w:ascii="仿宋" w:hAnsi="仿宋" w:eastAsia="仿宋" w:cs="仿宋"/>
          <w:kern w:val="0"/>
          <w:sz w:val="32"/>
          <w:szCs w:val="32"/>
        </w:rPr>
      </w:pPr>
      <w:r>
        <w:rPr>
          <w:rFonts w:ascii="FangSong_GB2312" w:hAnsi="FangSong_GB2312" w:eastAsia="FangSong_GB2312" w:cs="FangSong_GB2312"/>
          <w:kern w:val="0"/>
          <w:sz w:val="32"/>
          <w:szCs w:val="32"/>
        </w:rPr>
        <w:t>　　年终执行数不含上年结转和结余支出数</w:t>
      </w:r>
    </w:p>
    <w:p>
      <w:pPr>
        <w:widowControl/>
        <w:spacing w:before="0" w:after="0" w:line="520" w:lineRule="atLeast"/>
        <w:jc w:val="left"/>
        <w:rPr>
          <w:rFonts w:ascii="仿宋" w:hAnsi="仿宋" w:eastAsia="仿宋" w:cs="仿宋"/>
          <w:kern w:val="0"/>
          <w:sz w:val="32"/>
          <w:szCs w:val="32"/>
        </w:rPr>
      </w:pPr>
      <w:r>
        <w:rPr>
          <w:rFonts w:ascii="FangSong_GB2312" w:hAnsi="FangSong_GB2312" w:eastAsia="FangSong_GB2312" w:cs="FangSong_GB2312"/>
          <w:kern w:val="0"/>
          <w:sz w:val="32"/>
          <w:szCs w:val="32"/>
        </w:rPr>
        <w:t>　　2.人员支出、公用支出占事业支出的比率，衡量事业单位事业支出结构。计算公式为：</w:t>
      </w:r>
    </w:p>
    <w:p>
      <w:pPr>
        <w:widowControl/>
        <w:spacing w:before="0" w:after="0" w:line="520" w:lineRule="atLeast"/>
        <w:jc w:val="left"/>
        <w:rPr>
          <w:rFonts w:ascii="仿宋" w:hAnsi="仿宋" w:eastAsia="仿宋" w:cs="仿宋"/>
          <w:kern w:val="0"/>
          <w:sz w:val="32"/>
          <w:szCs w:val="32"/>
        </w:rPr>
      </w:pPr>
      <w:r>
        <w:rPr>
          <w:rFonts w:ascii="FangSong_GB2312" w:hAnsi="FangSong_GB2312" w:eastAsia="FangSong_GB2312" w:cs="FangSong_GB2312"/>
          <w:kern w:val="0"/>
          <w:sz w:val="32"/>
          <w:szCs w:val="32"/>
        </w:rPr>
        <w:t>　　人员支出比率＝人员支出÷事业支出×100%</w:t>
      </w:r>
    </w:p>
    <w:p>
      <w:pPr>
        <w:widowControl/>
        <w:spacing w:before="0" w:after="0" w:line="520" w:lineRule="atLeast"/>
        <w:jc w:val="left"/>
        <w:rPr>
          <w:rFonts w:ascii="仿宋" w:hAnsi="仿宋" w:eastAsia="仿宋" w:cs="仿宋"/>
          <w:kern w:val="0"/>
          <w:sz w:val="32"/>
          <w:szCs w:val="32"/>
        </w:rPr>
      </w:pPr>
      <w:r>
        <w:rPr>
          <w:rFonts w:ascii="FangSong_GB2312" w:hAnsi="FangSong_GB2312" w:eastAsia="FangSong_GB2312" w:cs="FangSong_GB2312"/>
          <w:kern w:val="0"/>
          <w:sz w:val="32"/>
          <w:szCs w:val="32"/>
        </w:rPr>
        <w:t>　　公用支出比率＝公用支出÷事业支出×100%</w:t>
      </w:r>
    </w:p>
    <w:p>
      <w:pPr>
        <w:widowControl/>
        <w:spacing w:before="0" w:after="0" w:line="520" w:lineRule="atLeast"/>
        <w:jc w:val="left"/>
        <w:rPr>
          <w:rFonts w:ascii="仿宋" w:hAnsi="仿宋" w:eastAsia="仿宋" w:cs="仿宋"/>
          <w:kern w:val="0"/>
          <w:sz w:val="32"/>
          <w:szCs w:val="32"/>
        </w:rPr>
      </w:pPr>
      <w:r>
        <w:rPr>
          <w:rFonts w:ascii="FangSong_GB2312" w:hAnsi="FangSong_GB2312" w:eastAsia="FangSong_GB2312" w:cs="FangSong_GB2312"/>
          <w:kern w:val="0"/>
          <w:sz w:val="32"/>
          <w:szCs w:val="32"/>
        </w:rPr>
        <w:t>　　3.人均基本支出，衡量事业单位按照实际在编人数平均的基本支出水平。计算公式为：</w:t>
      </w:r>
    </w:p>
    <w:p>
      <w:pPr>
        <w:widowControl/>
        <w:spacing w:before="0" w:after="0" w:line="520" w:lineRule="atLeast"/>
        <w:jc w:val="left"/>
        <w:rPr>
          <w:rFonts w:ascii="仿宋" w:hAnsi="仿宋" w:eastAsia="仿宋" w:cs="仿宋"/>
          <w:kern w:val="0"/>
          <w:sz w:val="32"/>
          <w:szCs w:val="32"/>
        </w:rPr>
      </w:pPr>
      <w:r>
        <w:rPr>
          <w:rFonts w:ascii="FangSong_GB2312" w:hAnsi="FangSong_GB2312" w:eastAsia="FangSong_GB2312" w:cs="FangSong_GB2312"/>
          <w:kern w:val="0"/>
          <w:sz w:val="32"/>
          <w:szCs w:val="32"/>
        </w:rPr>
        <w:t>　　人均基本支出＝（基本支出-离退休人员支出）÷实际在编人数</w:t>
      </w:r>
    </w:p>
    <w:p>
      <w:pPr>
        <w:widowControl/>
        <w:spacing w:before="0" w:after="0" w:line="520" w:lineRule="atLeast"/>
        <w:jc w:val="left"/>
        <w:rPr>
          <w:rFonts w:ascii="仿宋" w:hAnsi="仿宋" w:eastAsia="仿宋" w:cs="仿宋"/>
          <w:kern w:val="0"/>
          <w:sz w:val="32"/>
          <w:szCs w:val="32"/>
        </w:rPr>
      </w:pPr>
    </w:p>
    <w:p>
      <w:pPr>
        <w:widowControl/>
        <w:spacing w:before="0" w:after="0" w:line="520" w:lineRule="atLeast"/>
        <w:jc w:val="left"/>
        <w:rPr>
          <w:rFonts w:ascii="仿宋" w:hAnsi="仿宋" w:eastAsia="仿宋" w:cs="仿宋"/>
          <w:kern w:val="0"/>
          <w:sz w:val="32"/>
          <w:szCs w:val="32"/>
        </w:rPr>
      </w:pPr>
      <w:r>
        <w:rPr>
          <w:rFonts w:ascii="FangSong_GB2312" w:hAnsi="FangSong_GB2312" w:eastAsia="FangSong_GB2312" w:cs="FangSong_GB2312"/>
          <w:kern w:val="0"/>
          <w:sz w:val="32"/>
          <w:szCs w:val="32"/>
        </w:rPr>
        <w:t>　　此外，行业事业单位还可根据相关财务制度规定和分析需要增加相关分析指标，如：</w:t>
      </w:r>
    </w:p>
    <w:p>
      <w:pPr>
        <w:widowControl/>
        <w:spacing w:before="0" w:after="0" w:line="520" w:lineRule="atLeast"/>
        <w:jc w:val="left"/>
        <w:rPr>
          <w:rFonts w:ascii="仿宋" w:hAnsi="仿宋" w:eastAsia="仿宋" w:cs="仿宋"/>
          <w:kern w:val="0"/>
          <w:sz w:val="32"/>
          <w:szCs w:val="32"/>
        </w:rPr>
      </w:pPr>
      <w:r>
        <w:rPr>
          <w:rFonts w:ascii="FangSong_GB2312" w:hAnsi="FangSong_GB2312" w:eastAsia="FangSong_GB2312" w:cs="FangSong_GB2312"/>
          <w:kern w:val="0"/>
          <w:sz w:val="32"/>
          <w:szCs w:val="32"/>
        </w:rPr>
        <w:t>　　1.财政拨款依存度, 衡量部门（单位）对财政拨款的依赖程度。</w:t>
      </w:r>
    </w:p>
    <w:p>
      <w:pPr>
        <w:widowControl/>
        <w:spacing w:before="0" w:after="0" w:line="520" w:lineRule="atLeast"/>
        <w:jc w:val="left"/>
        <w:rPr>
          <w:rFonts w:ascii="仿宋" w:hAnsi="仿宋" w:eastAsia="仿宋" w:cs="仿宋"/>
          <w:kern w:val="0"/>
          <w:sz w:val="32"/>
          <w:szCs w:val="32"/>
        </w:rPr>
      </w:pPr>
      <w:r>
        <w:rPr>
          <w:rFonts w:ascii="FangSong_GB2312" w:hAnsi="FangSong_GB2312" w:eastAsia="FangSong_GB2312" w:cs="FangSong_GB2312"/>
          <w:kern w:val="0"/>
          <w:sz w:val="32"/>
          <w:szCs w:val="32"/>
        </w:rPr>
        <w:t>　　财政拨款依存度＝财政拨款收入÷收入总额×100%</w:t>
      </w:r>
    </w:p>
    <w:bookmarkEnd w:id="0"/>
    <w:p/>
    <w:sectPr>
      <w:footerReference r:id="rId4" w:type="default"/>
      <w:pgSz w:w="11906" w:h="16838"/>
      <w:pgMar w:top="1440" w:right="1803" w:bottom="1440" w:left="1803" w:header="0" w:footer="992" w:gutter="0"/>
      <w:cols w:space="720" w:num="1"/>
      <w:formProt w:val="0"/>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华文中宋">
    <w:altName w:val="宋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kai_ti_gb2312">
    <w:altName w:val="微软雅黑"/>
    <w:panose1 w:val="00000000000000000000"/>
    <w:charset w:val="00"/>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FangSong_GB2312">
    <w:altName w:val="仿宋_GB2312"/>
    <w:panose1 w:val="00000000000000000000"/>
    <w:charset w:val="00"/>
    <w:family w:val="auto"/>
    <w:pitch w:val="default"/>
    <w:sig w:usb0="00000000" w:usb1="00000000" w:usb2="00000000"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00"/>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9</w:t>
    </w:r>
    <w:r>
      <w:rPr>
        <w:rFonts w:ascii="宋体" w:hAnsi="宋体" w:eastAsia="宋体" w:cs="宋体"/>
        <w:sz w:val="1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646790562">
    <w:nsid w:val="622807A2"/>
    <w:multiLevelType w:val="singleLevel"/>
    <w:tmpl w:val="622807A2"/>
    <w:lvl w:ilvl="0" w:tentative="1">
      <w:start w:val="11"/>
      <w:numFmt w:val="chineseCounting"/>
      <w:suff w:val="nothing"/>
      <w:lvlText w:val="（%1）"/>
      <w:lvlJc w:val="left"/>
    </w:lvl>
  </w:abstractNum>
  <w:abstractNum w:abstractNumId="1646790523">
    <w:nsid w:val="6228077B"/>
    <w:multiLevelType w:val="singleLevel"/>
    <w:tmpl w:val="6228077B"/>
    <w:lvl w:ilvl="0" w:tentative="1">
      <w:start w:val="4"/>
      <w:numFmt w:val="chineseCounting"/>
      <w:suff w:val="nothing"/>
      <w:lvlText w:val="(%1）"/>
      <w:lvlJc w:val="left"/>
    </w:lvl>
  </w:abstractNum>
  <w:abstractNum w:abstractNumId="1646790537">
    <w:nsid w:val="62280789"/>
    <w:multiLevelType w:val="singleLevel"/>
    <w:tmpl w:val="62280789"/>
    <w:lvl w:ilvl="0" w:tentative="1">
      <w:start w:val="5"/>
      <w:numFmt w:val="chineseCounting"/>
      <w:suff w:val="nothing"/>
      <w:lvlText w:val="（%1）"/>
      <w:lvlJc w:val="left"/>
    </w:lvl>
  </w:abstractNum>
  <w:num w:numId="1">
    <w:abstractNumId w:val="1646790523"/>
  </w:num>
  <w:num w:numId="2">
    <w:abstractNumId w:val="1646790537"/>
  </w:num>
  <w:num w:numId="3">
    <w:abstractNumId w:val="16467905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172A27"/>
    <w:rsid w:val="06F545E5"/>
    <w:rsid w:val="086C6C94"/>
    <w:rsid w:val="1CC54E3E"/>
    <w:rsid w:val="36092324"/>
    <w:rsid w:val="39872C6B"/>
    <w:rsid w:val="47172C9B"/>
    <w:rsid w:val="492E7142"/>
    <w:rsid w:val="5D074F50"/>
    <w:rsid w:val="65055DB5"/>
    <w:rsid w:val="6AE65334"/>
    <w:rsid w:val="6AE6598D"/>
    <w:rsid w:val="6E3154C5"/>
    <w:rsid w:val="7880103F"/>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黑体" w:cs="黑体"/>
      <w:kern w:val="2"/>
      <w:sz w:val="21"/>
      <w:szCs w:val="24"/>
      <w:lang w:val="en-US" w:eastAsia="zh-CN" w:bidi="ar-SA"/>
    </w:rPr>
  </w:style>
  <w:style w:type="paragraph" w:styleId="2">
    <w:name w:val="heading 1"/>
    <w:basedOn w:val="1"/>
    <w:next w:val="1"/>
    <w:qFormat/>
    <w:uiPriority w:val="9"/>
    <w:pPr>
      <w:keepNext/>
      <w:keepLines/>
      <w:spacing w:before="480" w:after="0"/>
      <w:outlineLvl w:val="0"/>
    </w:pPr>
    <w:rPr>
      <w:rFonts w:ascii="Cambria" w:hAnsi="Cambria" w:eastAsia="Times New Roman" w:cs="Times New Roman"/>
      <w:b/>
      <w:bCs/>
      <w:color w:val="365F91"/>
      <w:sz w:val="28"/>
      <w:szCs w:val="28"/>
    </w:rPr>
  </w:style>
  <w:style w:type="paragraph" w:styleId="3">
    <w:name w:val="heading 2"/>
    <w:basedOn w:val="1"/>
    <w:next w:val="1"/>
    <w:unhideWhenUsed/>
    <w:qFormat/>
    <w:uiPriority w:val="9"/>
    <w:pPr>
      <w:keepNext/>
      <w:keepLines/>
      <w:spacing w:before="200" w:after="0"/>
      <w:outlineLvl w:val="1"/>
    </w:pPr>
    <w:rPr>
      <w:rFonts w:ascii="Cambria" w:hAnsi="Cambria" w:eastAsia="Times New Roman" w:cs="Times New Roman"/>
      <w:b/>
      <w:bCs/>
      <w:color w:val="4F81BD"/>
      <w:sz w:val="26"/>
      <w:szCs w:val="26"/>
    </w:rPr>
  </w:style>
  <w:style w:type="character" w:default="1" w:styleId="5">
    <w:name w:val="Default Paragraph Font"/>
    <w:semiHidden/>
    <w:qFormat/>
    <w:uiPriority w:val="0"/>
  </w:style>
  <w:style w:type="table" w:default="1" w:styleId="6">
    <w:name w:val="Normal Table"/>
    <w:semiHidden/>
    <w:uiPriority w:val="0"/>
    <w:tblPr>
      <w:tblStyle w:val="6"/>
      <w:tblLayout w:type="fixed"/>
      <w:tblCellMar>
        <w:top w:w="0" w:type="dxa"/>
        <w:left w:w="108" w:type="dxa"/>
        <w:bottom w:w="0" w:type="dxa"/>
        <w:right w:w="108" w:type="dxa"/>
      </w:tblCellMar>
    </w:tblPr>
    <w:tcPr>
      <w:textDirection w:val="lrTb"/>
    </w:tcPr>
  </w:style>
  <w:style w:type="paragraph" w:styleId="4">
    <w:name w:val="Normal (Web)"/>
    <w:basedOn w:val="1"/>
    <w:uiPriority w:val="0"/>
    <w:pPr>
      <w:spacing w:before="100" w:beforeAutospacing="1" w:after="100" w:afterAutospacing="1"/>
      <w:ind w:left="0" w:right="0"/>
      <w:jc w:val="left"/>
    </w:pPr>
    <w:rPr>
      <w:kern w:val="0"/>
      <w:sz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ScaleCrop>false</ScaleCrop>
  <LinksUpToDate>false</LinksUpToDate>
  <CharactersWithSpaces>0</CharactersWithSpaces>
  <Application>WPS Office 专业版_9.1.0.4898_{F1E327BC-269C-435d-A152-05C5408002CA}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2025-05-08T03:11:00Z</dcterms:created>
  <dc:creator>Hi</dc:creator>
  <cp:lastModifiedBy>Administrator</cp:lastModifiedBy>
  <dcterms:modified xsi:type="dcterms:W3CDTF">2026-05-22T08:44:50Z</dcterms:modified>
  <dc:title>2025年度部门决算分析报告</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C125960AE7424B768C3C314F3A35FD31</vt:lpwstr>
  </property>
  <property fmtid="{D5CDD505-2E9C-101B-9397-08002B2CF9AE}" pid="3" name="KSOProductBuildVer">
    <vt:lpwstr>2052-9.1.0.4898</vt:lpwstr>
  </property>
</Properties>
</file>