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38AB686">
      <w:pPr>
        <w:pStyle w:val="18"/>
        <w:widowControl w:val="0"/>
        <w:autoSpaceDE w:val="0"/>
        <w:autoSpaceDN w:val="0"/>
        <w:rPr>
          <w:rFonts w:hint="eastAsia" w:ascii="黑体" w:hAnsi="黑体" w:eastAsia="黑体"/>
          <w:sz w:val="32"/>
          <w:lang w:eastAsia="zh-CN"/>
        </w:rPr>
      </w:pPr>
      <w:r>
        <w:rPr>
          <w:rFonts w:hint="eastAsia" w:ascii="黑体" w:hAnsi="黑体" w:eastAsia="黑体"/>
          <w:sz w:val="32"/>
        </w:rPr>
        <w:t>附件</w:t>
      </w:r>
      <w:r>
        <w:rPr>
          <w:rFonts w:hint="eastAsia" w:ascii="黑体" w:hAnsi="黑体" w:eastAsia="黑体"/>
          <w:sz w:val="32"/>
          <w:lang w:val="en-US" w:eastAsia="zh-CN"/>
        </w:rPr>
        <w:t>3</w:t>
      </w:r>
    </w:p>
    <w:p w14:paraId="7F67F8D5">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411ED5CF">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6F42A12C">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31D2BD0C">
      <w:pPr>
        <w:pStyle w:val="18"/>
        <w:widowControl w:val="0"/>
        <w:autoSpaceDE w:val="0"/>
        <w:autoSpaceDN w:val="0"/>
        <w:ind w:left="0" w:leftChars="0" w:right="0" w:rightChars="0" w:firstLine="0" w:firstLineChars="0"/>
        <w:jc w:val="center"/>
        <w:rPr>
          <w:rFonts w:hint="eastAsia" w:ascii="FangSong.GB2312" w:hAnsi="FangSong.GB2312" w:eastAsia="FangSong.GB2312"/>
          <w:b/>
          <w:bCs/>
          <w:sz w:val="52"/>
          <w:lang w:eastAsia="zh-CN"/>
        </w:rPr>
      </w:pPr>
      <w:r>
        <w:rPr>
          <w:rFonts w:hint="eastAsia" w:ascii="FangSong.GB2312" w:hAnsi="FangSong.GB2312" w:eastAsia="FangSong.GB2312"/>
          <w:b/>
          <w:bCs/>
          <w:sz w:val="52"/>
          <w:lang w:eastAsia="zh-CN"/>
        </w:rPr>
        <w:t>部门整体支出绩效自评报告</w:t>
      </w:r>
    </w:p>
    <w:p w14:paraId="5E7D9DE2">
      <w:pPr>
        <w:pStyle w:val="18"/>
        <w:widowControl w:val="0"/>
        <w:autoSpaceDE w:val="0"/>
        <w:autoSpaceDN w:val="0"/>
        <w:ind w:left="0" w:leftChars="0" w:right="0" w:rightChars="0" w:firstLine="0" w:firstLineChars="0"/>
        <w:jc w:val="center"/>
        <w:rPr>
          <w:rFonts w:hint="eastAsia" w:ascii="宋体" w:hAnsi="宋体" w:eastAsia="宋体"/>
          <w:sz w:val="36"/>
        </w:rPr>
      </w:pPr>
    </w:p>
    <w:p w14:paraId="5B543835">
      <w:pPr>
        <w:pStyle w:val="18"/>
        <w:widowControl w:val="0"/>
        <w:autoSpaceDE w:val="0"/>
        <w:autoSpaceDN w:val="0"/>
        <w:ind w:left="0" w:leftChars="0" w:right="0" w:rightChars="0" w:firstLine="0" w:firstLineChars="0"/>
        <w:jc w:val="center"/>
        <w:rPr>
          <w:rFonts w:hint="eastAsia" w:ascii="宋体" w:hAnsi="宋体" w:eastAsia="宋体"/>
          <w:sz w:val="36"/>
        </w:rPr>
      </w:pPr>
    </w:p>
    <w:p w14:paraId="699949BC">
      <w:pPr>
        <w:pStyle w:val="18"/>
        <w:widowControl w:val="0"/>
        <w:autoSpaceDE w:val="0"/>
        <w:autoSpaceDN w:val="0"/>
        <w:ind w:left="0" w:leftChars="0" w:right="0" w:rightChars="0" w:firstLine="0" w:firstLineChars="0"/>
        <w:jc w:val="center"/>
        <w:rPr>
          <w:rFonts w:hint="eastAsia" w:ascii="宋体" w:hAnsi="宋体" w:eastAsia="宋体"/>
          <w:sz w:val="36"/>
        </w:rPr>
      </w:pPr>
    </w:p>
    <w:p w14:paraId="0FC664E4">
      <w:pPr>
        <w:pStyle w:val="18"/>
        <w:widowControl w:val="0"/>
        <w:autoSpaceDE w:val="0"/>
        <w:autoSpaceDN w:val="0"/>
        <w:ind w:left="0" w:leftChars="0" w:right="0" w:rightChars="0" w:firstLine="0" w:firstLineChars="0"/>
        <w:jc w:val="center"/>
        <w:rPr>
          <w:rFonts w:hint="eastAsia" w:ascii="宋体" w:hAnsi="宋体" w:eastAsia="宋体"/>
          <w:sz w:val="36"/>
        </w:rPr>
      </w:pPr>
    </w:p>
    <w:p w14:paraId="1869B9F1">
      <w:pPr>
        <w:pStyle w:val="18"/>
        <w:widowControl w:val="0"/>
        <w:autoSpaceDE w:val="0"/>
        <w:autoSpaceDN w:val="0"/>
        <w:ind w:left="0" w:leftChars="0" w:right="0" w:rightChars="0" w:firstLine="0" w:firstLineChars="0"/>
        <w:jc w:val="center"/>
        <w:rPr>
          <w:rFonts w:hint="eastAsia" w:ascii="宋体" w:hAnsi="宋体" w:eastAsia="宋体"/>
          <w:sz w:val="36"/>
        </w:rPr>
      </w:pPr>
    </w:p>
    <w:p w14:paraId="22FA003F">
      <w:pPr>
        <w:pStyle w:val="18"/>
        <w:widowControl w:val="0"/>
        <w:autoSpaceDE w:val="0"/>
        <w:autoSpaceDN w:val="0"/>
        <w:ind w:left="0" w:leftChars="0" w:right="0" w:rightChars="0" w:firstLine="0" w:firstLineChars="0"/>
        <w:jc w:val="center"/>
        <w:rPr>
          <w:rFonts w:hint="eastAsia" w:ascii="宋体" w:hAnsi="宋体" w:eastAsia="宋体"/>
          <w:sz w:val="36"/>
        </w:rPr>
      </w:pPr>
    </w:p>
    <w:p w14:paraId="7DF637B0">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29AAD769">
      <w:pPr>
        <w:pStyle w:val="18"/>
        <w:widowControl w:val="0"/>
        <w:autoSpaceDE w:val="0"/>
        <w:autoSpaceDN w:val="0"/>
        <w:ind w:left="0" w:leftChars="0" w:right="0" w:rightChars="0" w:firstLine="0" w:firstLineChars="0"/>
        <w:jc w:val="both"/>
        <w:rPr>
          <w:rFonts w:hint="eastAsia" w:ascii="宋体" w:hAnsi="宋体"/>
          <w:sz w:val="36"/>
          <w:lang w:val="en-US" w:eastAsia="zh-CN"/>
        </w:rPr>
      </w:pPr>
    </w:p>
    <w:p w14:paraId="06C48988">
      <w:pPr>
        <w:pStyle w:val="18"/>
        <w:widowControl w:val="0"/>
        <w:autoSpaceDE w:val="0"/>
        <w:autoSpaceDN w:val="0"/>
        <w:ind w:left="0" w:leftChars="0" w:right="0" w:rightChars="0" w:firstLine="0" w:firstLineChars="0"/>
        <w:jc w:val="both"/>
        <w:rPr>
          <w:rFonts w:hint="eastAsia" w:ascii="宋体" w:hAnsi="宋体" w:eastAsia="宋体"/>
          <w:sz w:val="36"/>
        </w:rPr>
      </w:pPr>
      <w:r>
        <w:rPr>
          <w:rFonts w:hint="eastAsia" w:ascii="宋体" w:hAnsi="宋体" w:eastAsia="宋体"/>
          <w:sz w:val="36"/>
        </w:rPr>
        <w:t>部门名称：</w:t>
      </w:r>
      <w:r>
        <w:rPr>
          <w:rFonts w:hint="eastAsia" w:ascii="宋体" w:hAnsi="宋体"/>
          <w:sz w:val="36"/>
          <w:lang w:val="en-US" w:eastAsia="zh-CN"/>
        </w:rPr>
        <w:t>始兴县档案馆</w:t>
      </w:r>
      <w:r>
        <w:rPr>
          <w:rFonts w:hint="eastAsia" w:ascii="宋体" w:hAnsi="宋体" w:eastAsia="宋体"/>
          <w:sz w:val="36"/>
        </w:rPr>
        <w:t>（公章）</w:t>
      </w:r>
    </w:p>
    <w:p w14:paraId="7C118D89">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498C63C0">
      <w:pPr>
        <w:pStyle w:val="18"/>
        <w:widowControl w:val="0"/>
        <w:autoSpaceDE w:val="0"/>
        <w:autoSpaceDN w:val="0"/>
        <w:ind w:left="0" w:leftChars="0" w:right="0" w:rightChars="0" w:firstLine="0" w:firstLineChars="0"/>
        <w:jc w:val="both"/>
        <w:rPr>
          <w:rFonts w:hint="default" w:ascii="宋体" w:hAnsi="宋体" w:eastAsia="宋体"/>
          <w:sz w:val="36"/>
          <w:lang w:val="en-US" w:eastAsia="zh-CN"/>
        </w:rPr>
      </w:pPr>
      <w:r>
        <w:rPr>
          <w:rFonts w:hint="eastAsia" w:ascii="宋体" w:hAnsi="宋体" w:eastAsia="宋体"/>
          <w:sz w:val="36"/>
        </w:rPr>
        <w:t>填</w:t>
      </w:r>
      <w:r>
        <w:rPr>
          <w:rFonts w:hint="eastAsia" w:ascii="宋体" w:hAnsi="宋体"/>
          <w:sz w:val="36"/>
          <w:lang w:val="en-US" w:eastAsia="zh-CN"/>
        </w:rPr>
        <w:t xml:space="preserve"> </w:t>
      </w:r>
      <w:r>
        <w:rPr>
          <w:rFonts w:hint="eastAsia" w:ascii="宋体" w:hAnsi="宋体" w:eastAsia="宋体"/>
          <w:sz w:val="36"/>
        </w:rPr>
        <w:t>报</w:t>
      </w:r>
      <w:r>
        <w:rPr>
          <w:rFonts w:hint="eastAsia" w:ascii="宋体" w:hAnsi="宋体"/>
          <w:sz w:val="36"/>
          <w:lang w:val="en-US" w:eastAsia="zh-CN"/>
        </w:rPr>
        <w:t xml:space="preserve"> </w:t>
      </w:r>
      <w:r>
        <w:rPr>
          <w:rFonts w:hint="eastAsia" w:ascii="宋体" w:hAnsi="宋体" w:eastAsia="宋体"/>
          <w:sz w:val="36"/>
        </w:rPr>
        <w:t>人：</w:t>
      </w:r>
      <w:r>
        <w:rPr>
          <w:rFonts w:hint="eastAsia" w:ascii="宋体" w:hAnsi="宋体"/>
          <w:sz w:val="36"/>
          <w:lang w:val="en-US" w:eastAsia="zh-CN"/>
        </w:rPr>
        <w:t>李新月</w:t>
      </w:r>
    </w:p>
    <w:p w14:paraId="392D4F18">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7816F9DD">
      <w:pPr>
        <w:pStyle w:val="18"/>
        <w:widowControl w:val="0"/>
        <w:autoSpaceDE w:val="0"/>
        <w:autoSpaceDN w:val="0"/>
        <w:ind w:left="0" w:leftChars="0" w:right="0" w:rightChars="0" w:firstLine="0" w:firstLineChars="0"/>
        <w:jc w:val="both"/>
        <w:rPr>
          <w:rFonts w:hint="eastAsia" w:ascii="宋体" w:hAnsi="宋体" w:eastAsia="宋体"/>
          <w:sz w:val="36"/>
          <w:lang w:val="en-US" w:eastAsia="zh-CN"/>
        </w:rPr>
      </w:pPr>
      <w:r>
        <w:rPr>
          <w:rFonts w:hint="eastAsia" w:ascii="宋体" w:hAnsi="宋体" w:eastAsia="宋体"/>
          <w:sz w:val="36"/>
        </w:rPr>
        <w:t>联系电话：</w:t>
      </w:r>
      <w:r>
        <w:rPr>
          <w:rFonts w:hint="eastAsia" w:ascii="宋体" w:hAnsi="宋体"/>
          <w:sz w:val="36"/>
          <w:lang w:val="en-US" w:eastAsia="zh-CN"/>
        </w:rPr>
        <w:t xml:space="preserve">0751-6973028 </w:t>
      </w:r>
    </w:p>
    <w:p w14:paraId="0DC93C68">
      <w:pPr>
        <w:ind w:left="0" w:leftChars="0" w:right="0" w:rightChars="0" w:firstLine="0" w:firstLineChars="0"/>
        <w:jc w:val="both"/>
        <w:rPr>
          <w:rFonts w:hint="eastAsia" w:ascii="黑体" w:hAnsi="黑体" w:eastAsia="黑体"/>
          <w:sz w:val="32"/>
        </w:rPr>
      </w:pPr>
      <w:r>
        <w:rPr>
          <w:rFonts w:hint="eastAsia" w:ascii="宋体" w:hAnsi="宋体" w:eastAsia="宋体"/>
          <w:sz w:val="36"/>
        </w:rPr>
        <w:t>填报日期：</w:t>
      </w:r>
      <w:r>
        <w:rPr>
          <w:rFonts w:hint="eastAsia" w:ascii="宋体" w:hAnsi="宋体"/>
          <w:sz w:val="36"/>
          <w:lang w:val="en-US" w:eastAsia="zh-CN"/>
        </w:rPr>
        <w:t>2026-05-13</w:t>
      </w:r>
      <w:r>
        <w:rPr>
          <w:rFonts w:hint="eastAsia" w:ascii="宋体" w:hAnsi="宋体" w:eastAsia="宋体"/>
          <w:sz w:val="36"/>
        </w:rPr>
        <w:br w:type="page"/>
      </w:r>
      <w:r>
        <w:rPr>
          <w:rFonts w:hint="eastAsia" w:ascii="宋体" w:hAnsi="宋体"/>
          <w:sz w:val="36"/>
          <w:lang w:val="en-US" w:eastAsia="zh-CN"/>
        </w:rPr>
        <w:t xml:space="preserve">    </w:t>
      </w:r>
      <w:r>
        <w:rPr>
          <w:rFonts w:hint="eastAsia" w:ascii="黑体" w:hAnsi="黑体" w:eastAsia="黑体"/>
          <w:sz w:val="32"/>
        </w:rPr>
        <w:t>一、部门基本情况</w:t>
      </w:r>
    </w:p>
    <w:p w14:paraId="3ADA933C">
      <w:pPr>
        <w:numPr>
          <w:ilvl w:val="0"/>
          <w:numId w:val="1"/>
        </w:numPr>
        <w:ind w:left="0" w:leftChars="0" w:right="0" w:rightChars="0" w:firstLine="640" w:firstLineChars="200"/>
        <w:jc w:val="left"/>
        <w:rPr>
          <w:rFonts w:hint="eastAsia" w:ascii="仿宋_GB2312" w:eastAsia="仿宋_GB2312"/>
          <w:sz w:val="32"/>
          <w:szCs w:val="32"/>
          <w:highlight w:val="none"/>
        </w:rPr>
      </w:pPr>
      <w:r>
        <w:rPr>
          <w:rFonts w:hint="eastAsia" w:ascii="楷体_GB2312" w:hAnsi="楷体_GB2312" w:eastAsia="楷体_GB2312" w:cs="楷体_GB2312"/>
          <w:sz w:val="32"/>
        </w:rPr>
        <w:t>部门职能</w:t>
      </w:r>
      <w:r>
        <w:rPr>
          <w:rFonts w:hint="eastAsia" w:ascii="仿宋_GB2312" w:hAnsi="仿宋_GB2312" w:eastAsia="仿宋_GB2312"/>
          <w:sz w:val="32"/>
        </w:rPr>
        <w:t>。</w:t>
      </w:r>
      <w:r>
        <w:rPr>
          <w:rFonts w:hint="eastAsia" w:ascii="仿宋_GB2312" w:eastAsia="仿宋_GB2312"/>
          <w:sz w:val="32"/>
          <w:szCs w:val="32"/>
          <w:highlight w:val="none"/>
        </w:rPr>
        <w:t>始兴县档案馆成立于1956年8月， 中共始兴县委办公室下设“档案室”，1982年1 月成立档案科，实行科、馆合一，1984年11月档案科更名为档案局，2019年3月，根据《始兴县机构改革方案》和《始兴县县级涉改部门所属事业单位调整方案》，原档案局(馆)承担的行政职能划转县委办公室，保留县档案馆，由县政府直属事业单位调整为县委直属事业单位，公益一类，正科级。调整后，重新核定县档案馆事业编制6名，其中:馆长1名副馆长1名，正股级领导职数4名。档案馆在职事业编制人员共4名，其中本科学历4人;在职领导干部共2人。档案下设四个股室，分别为办公室、接收整理股、保管利用股和技术声像股。设工勤人员3名，保安2名，保洁1员。主要职责是:负责接收和保管县级党政机关、人民团体、国有企业事业单位和其他组织等本馆保管范围内对党、国家有保存价值和各类档案(包括电子档案、名人档案等)、资料和政府公开信息，并提供利用。</w:t>
      </w:r>
    </w:p>
    <w:p w14:paraId="17FC1F13">
      <w:pPr>
        <w:numPr>
          <w:ilvl w:val="0"/>
          <w:numId w:val="0"/>
        </w:numPr>
        <w:ind w:leftChars="200" w:right="0" w:rightChars="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w:t>
      </w:r>
    </w:p>
    <w:p w14:paraId="6292F780">
      <w:pPr>
        <w:numPr>
          <w:ilvl w:val="0"/>
          <w:numId w:val="1"/>
        </w:num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年度总体工作和重点工作任务。</w:t>
      </w:r>
    </w:p>
    <w:p w14:paraId="2CE4CC3A">
      <w:pPr>
        <w:numPr>
          <w:ilvl w:val="0"/>
          <w:numId w:val="0"/>
        </w:numPr>
        <w:ind w:leftChars="200" w:right="0" w:rightChars="0"/>
        <w:jc w:val="left"/>
        <w:rPr>
          <w:rFonts w:hint="eastAsia" w:ascii="楷体_GB2312" w:hAnsi="楷体_GB2312" w:eastAsia="楷体_GB2312" w:cs="楷体_GB2312"/>
          <w:sz w:val="32"/>
        </w:rPr>
      </w:pPr>
      <w:r>
        <w:rPr>
          <w:rFonts w:hint="eastAsia" w:ascii="楷体_GB2312" w:hAnsi="楷体_GB2312" w:eastAsia="楷体_GB2312" w:cs="楷体_GB2312"/>
          <w:sz w:val="32"/>
        </w:rPr>
        <w:t>1.加强档案安全管理工作</w:t>
      </w:r>
    </w:p>
    <w:p w14:paraId="3D9C9424">
      <w:p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一是根据档案馆房屋安全鉴定情况，今年上半年完成馆内档案库房改造项目，并从原有档案库房实体档案实施馆内搬迁，移库减压，减轻原有库房承重；二是贯彻落实档案“十一防”及“汛期”安全管理措施，按时给库房投放防虫霉药，定期开展档案库房安全、卫生巡查，高温高湿季节每天及时进行除湿降温，建立和完善各种统计台账，完善各项规章制度。三是对库房空调、抽湿机、消防器材、监控设备做好维护保养。全年及节假日累计开展集中巡查库房12次，排除安全隐患6宗，年度内无发生档案安全事故。</w:t>
      </w:r>
    </w:p>
    <w:p w14:paraId="5B1B423D">
      <w:p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2.档案安全体系全面筑牢</w:t>
      </w:r>
    </w:p>
    <w:p w14:paraId="7471BBBA">
      <w:pPr>
        <w:ind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始终将档案安全作为“生命线”，靶向破解隐患、织密</w:t>
      </w:r>
    </w:p>
    <w:p w14:paraId="51F10CD6">
      <w:pPr>
        <w:ind w:right="0" w:rightChars="0"/>
        <w:jc w:val="left"/>
        <w:rPr>
          <w:rFonts w:hint="eastAsia" w:ascii="楷体_GB2312" w:hAnsi="楷体_GB2312" w:eastAsia="楷体_GB2312" w:cs="楷体_GB2312"/>
          <w:sz w:val="32"/>
        </w:rPr>
      </w:pPr>
      <w:r>
        <w:rPr>
          <w:rFonts w:hint="eastAsia" w:ascii="楷体_GB2312" w:hAnsi="楷体_GB2312" w:eastAsia="楷体_GB2312" w:cs="楷体_GB2312"/>
          <w:sz w:val="32"/>
        </w:rPr>
        <w:t>防护网络。落实档案库房“十一防”要求。建立“专业维保</w:t>
      </w:r>
    </w:p>
    <w:p w14:paraId="4BBA418F">
      <w:pPr>
        <w:ind w:right="0" w:rightChars="0"/>
        <w:jc w:val="left"/>
        <w:rPr>
          <w:rFonts w:hint="eastAsia" w:ascii="楷体_GB2312" w:hAnsi="楷体_GB2312" w:eastAsia="楷体_GB2312" w:cs="楷体_GB2312"/>
          <w:sz w:val="32"/>
        </w:rPr>
      </w:pPr>
      <w:r>
        <w:rPr>
          <w:rFonts w:hint="eastAsia" w:ascii="楷体_GB2312" w:hAnsi="楷体_GB2312" w:eastAsia="楷体_GB2312" w:cs="楷体_GB2312"/>
          <w:sz w:val="32"/>
        </w:rPr>
        <w:t>+实战演练+常态巡查”三重保障机制，联合县消防救援大队开展年度安全演练，聘请第三方机构定期维保消防系统，年</w:t>
      </w:r>
    </w:p>
    <w:p w14:paraId="2E1D886D">
      <w:pPr>
        <w:ind w:right="0" w:rightChars="0"/>
        <w:jc w:val="left"/>
        <w:rPr>
          <w:rFonts w:hint="eastAsia" w:ascii="楷体_GB2312" w:hAnsi="楷体_GB2312" w:eastAsia="楷体_GB2312" w:cs="楷体_GB2312"/>
          <w:sz w:val="32"/>
        </w:rPr>
      </w:pPr>
      <w:r>
        <w:rPr>
          <w:rFonts w:hint="eastAsia" w:ascii="楷体_GB2312" w:hAnsi="楷体_GB2312" w:eastAsia="楷体_GB2312" w:cs="楷体_GB2312"/>
          <w:sz w:val="32"/>
        </w:rPr>
        <w:t>度累计开展库房专项巡查6 次，排查整改安全隐患8项</w:t>
      </w:r>
      <w:r>
        <w:rPr>
          <w:rFonts w:hint="eastAsia" w:ascii="楷体_GB2312" w:hAnsi="楷体_GB2312" w:eastAsia="楷体_GB2312" w:cs="楷体_GB2312"/>
          <w:sz w:val="32"/>
          <w:lang w:eastAsia="zh-CN"/>
        </w:rPr>
        <w:t>，</w:t>
      </w:r>
      <w:r>
        <w:rPr>
          <w:rFonts w:hint="eastAsia" w:ascii="楷体_GB2312" w:hAnsi="楷体_GB2312" w:eastAsia="楷体_GB2312" w:cs="楷体_GB2312"/>
          <w:sz w:val="32"/>
        </w:rPr>
        <w:t>确保档案实体与信息安全万无一失。建立数字资源异地异质备份机制，开展1 次数据迁移和1 次备份校验，实现档案实体与信息安全双重保障。</w:t>
      </w:r>
    </w:p>
    <w:p w14:paraId="19768576">
      <w:pPr>
        <w:ind w:left="0" w:leftChars="0" w:right="0" w:rightChars="0" w:firstLine="640" w:firstLineChars="200"/>
        <w:jc w:val="left"/>
        <w:rPr>
          <w:rFonts w:hint="eastAsia" w:ascii="楷体_GB2312" w:hAnsi="楷体_GB2312" w:eastAsia="楷体_GB2312" w:cs="楷体_GB2312"/>
          <w:sz w:val="32"/>
        </w:rPr>
      </w:pPr>
    </w:p>
    <w:p w14:paraId="44D8ECE2">
      <w:pPr>
        <w:numPr>
          <w:ilvl w:val="0"/>
          <w:numId w:val="1"/>
        </w:num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部门整体支出绩效目标。</w:t>
      </w:r>
    </w:p>
    <w:p w14:paraId="4DF8B7A2">
      <w:pPr>
        <w:numPr>
          <w:ilvl w:val="0"/>
          <w:numId w:val="0"/>
        </w:numPr>
        <w:ind w:right="0" w:rightChars="0" w:firstLine="640" w:firstLineChars="200"/>
        <w:jc w:val="left"/>
        <w:rPr>
          <w:rFonts w:hint="eastAsia" w:ascii="仿宋_GB2312" w:hAnsi="仿宋_GB2312" w:eastAsia="仿宋_GB2312" w:cs="Times New Roman"/>
          <w:sz w:val="32"/>
        </w:rPr>
      </w:pPr>
      <w:r>
        <w:rPr>
          <w:rFonts w:hint="eastAsia" w:ascii="仿宋_GB2312" w:hAnsi="仿宋_GB2312" w:eastAsia="仿宋_GB2312" w:cs="Times New Roman"/>
          <w:sz w:val="32"/>
        </w:rPr>
        <w:t>1、档案库房安全检查管理与监督，要求每月对档案库房安全巡视检查，确保档案的安全加强了对档案安全的防范意识和责任意识，加强对规章制度执行情况的监督。</w:t>
      </w:r>
    </w:p>
    <w:p w14:paraId="2463BA89">
      <w:pPr>
        <w:ind w:left="0" w:leftChars="0" w:right="0" w:rightChars="0" w:firstLine="640" w:firstLineChars="200"/>
        <w:jc w:val="left"/>
        <w:rPr>
          <w:rFonts w:hint="eastAsia" w:ascii="仿宋_GB2312" w:hAnsi="仿宋_GB2312" w:eastAsia="仿宋_GB2312" w:cs="Times New Roman"/>
          <w:sz w:val="32"/>
        </w:rPr>
      </w:pPr>
      <w:r>
        <w:rPr>
          <w:rFonts w:hint="eastAsia" w:ascii="仿宋_GB2312" w:hAnsi="仿宋_GB2312" w:eastAsia="仿宋_GB2312" w:cs="Times New Roman"/>
          <w:sz w:val="32"/>
        </w:rPr>
        <w:t>2、抓好档案业务督促指导工作，规范档案管理。为进一步提升各乡镇、各单位档案室整体建设水平，为保障将来进馆档案质量打下基础。我馆对档案工作进行了指导和培训。一是局馆协同联合到我县各镇乡、县直有关单位开展档案业务调研；二是参与督导检查乡村振兴驻镇帮镇扶村档案管理工作；三是开展了全县乡村振兴驻镇帮镇扶村档案培训工作；四是全面完成</w:t>
      </w:r>
      <w:r>
        <w:rPr>
          <w:rFonts w:hint="eastAsia" w:ascii="仿宋_GB2312" w:hAnsi="仿宋_GB2312" w:eastAsia="仿宋_GB2312" w:cs="Times New Roman"/>
          <w:sz w:val="32"/>
          <w:lang w:val="en-US" w:eastAsia="zh-CN"/>
        </w:rPr>
        <w:t>2025</w:t>
      </w:r>
      <w:r>
        <w:rPr>
          <w:rFonts w:hint="eastAsia" w:ascii="仿宋_GB2312" w:hAnsi="仿宋_GB2312" w:eastAsia="仿宋_GB2312" w:cs="Times New Roman"/>
          <w:sz w:val="32"/>
        </w:rPr>
        <w:t>年度全市档案业务评价工作；五是积极对接新馆建设项目，推进新馆建设相关工作</w:t>
      </w:r>
    </w:p>
    <w:p w14:paraId="6BE221CC">
      <w:pPr>
        <w:ind w:left="0" w:leftChars="0" w:right="0" w:rightChars="0" w:firstLine="640" w:firstLineChars="200"/>
        <w:jc w:val="left"/>
        <w:rPr>
          <w:rFonts w:hint="eastAsia" w:ascii="仿宋_GB2312" w:hAnsi="仿宋_GB2312" w:eastAsia="仿宋_GB2312" w:cs="Times New Roman"/>
          <w:sz w:val="32"/>
        </w:rPr>
      </w:pPr>
      <w:r>
        <w:rPr>
          <w:rFonts w:hint="eastAsia" w:ascii="仿宋_GB2312" w:hAnsi="仿宋_GB2312" w:eastAsia="仿宋_GB2312" w:cs="Times New Roman"/>
          <w:sz w:val="32"/>
        </w:rPr>
        <w:t>3、档案收集、整理及归档工作。制定好档案分类收集方案，开展档案分类收集宣传工作。</w:t>
      </w:r>
    </w:p>
    <w:p w14:paraId="671D3428">
      <w:pPr>
        <w:ind w:left="0" w:leftChars="0" w:right="0" w:rightChars="0" w:firstLine="640" w:firstLineChars="200"/>
        <w:jc w:val="left"/>
        <w:rPr>
          <w:rFonts w:hint="eastAsia" w:ascii="仿宋_GB2312" w:hAnsi="仿宋_GB2312" w:eastAsia="仿宋_GB2312" w:cs="Times New Roman"/>
          <w:sz w:val="32"/>
          <w:lang w:val="en-US" w:eastAsia="zh-CN"/>
        </w:rPr>
      </w:pPr>
      <w:r>
        <w:rPr>
          <w:rFonts w:hint="eastAsia" w:ascii="仿宋_GB2312" w:hAnsi="仿宋_GB2312" w:eastAsia="仿宋_GB2312" w:cs="Times New Roman"/>
          <w:sz w:val="32"/>
          <w:lang w:val="en-US" w:eastAsia="zh-CN"/>
        </w:rPr>
        <w:t>4、2025 年累计接收文书档案27 卷2500 件，专门档案1329件，图书资料 72 册，照片 1177  张，馆藏总量达 64940 卷（117098 件），覆盖民生、经济、文化等重点领域。完成141个全宗723 卷14239 件档案的开放鉴定，有序推进档案开放利用。</w:t>
      </w:r>
    </w:p>
    <w:p w14:paraId="5ABC5F9E">
      <w:pPr>
        <w:ind w:left="0" w:leftChars="0" w:right="0" w:rightChars="0" w:firstLine="640" w:firstLineChars="200"/>
        <w:jc w:val="left"/>
        <w:rPr>
          <w:rFonts w:hint="eastAsia" w:ascii="仿宋_GB2312" w:hAnsi="仿宋_GB2312" w:eastAsia="仿宋_GB2312" w:cs="Times New Roman"/>
          <w:sz w:val="32"/>
          <w:lang w:val="en-US" w:eastAsia="zh-CN"/>
        </w:rPr>
      </w:pPr>
    </w:p>
    <w:p w14:paraId="60C17300">
      <w:pPr>
        <w:numPr>
          <w:ilvl w:val="0"/>
          <w:numId w:val="1"/>
        </w:num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部门整体支出情况。</w:t>
      </w:r>
    </w:p>
    <w:p w14:paraId="49E68944">
      <w:pPr>
        <w:numPr>
          <w:ilvl w:val="0"/>
          <w:numId w:val="0"/>
        </w:numPr>
        <w:ind w:right="0" w:rightChars="0" w:firstLine="640" w:firstLineChars="200"/>
        <w:jc w:val="left"/>
        <w:rPr>
          <w:rFonts w:hint="eastAsia" w:ascii="仿宋_GB2312" w:hAnsi="仿宋_GB2312" w:eastAsia="仿宋_GB2312" w:cs="Times New Roman"/>
          <w:sz w:val="32"/>
        </w:rPr>
      </w:pPr>
      <w:r>
        <w:rPr>
          <w:rFonts w:hint="eastAsia" w:ascii="仿宋_GB2312" w:hAnsi="仿宋_GB2312" w:eastAsia="仿宋_GB2312" w:cs="Times New Roman"/>
          <w:sz w:val="32"/>
        </w:rPr>
        <w:t>2025年支出预算按用途划分，基本支出预算129.35万元，占79.55%，比上年减少0.05万元，增长0.0003%。其中：工资福利支出118.45万元，对个人和家庭的补助0万元，商品和服务支出10.9万元，其他资本性支出等支出0万元；项目支出预算33.25万元，占20.45%，比上年增加0万元，增长0.0%。 2025年支出预算按用途划分，基本支出预算129.35万元，占79.55%，比上年减少0.05万元元，下降0.0003%。其中：工资福利支出11845万元，对个人和家庭的补助0万元，商品和服务支出10.9万元，其他资本性支出等支出0万元；项目支出预算33.25万元，占20.45%，比上年增加0万元，增长0.0%。 2025年本部门财政拨款安排“三公”经费3.1万元，比上年增加0万元，增长0%，主要原因是与上年持平，无增减变化。其中：因公出国（境）费0万元，比上年增加0万元，增长0%，主要原因是与上年持平，无增减变化；公务用车购置及运行维护费2.5万元（公务用车购置费0万元，比上年增加0万元；公务用车运行维护费2.5万元，比上年增加0万元。）比上年增加0万元，增长0%，主要原因是与上年持平，无增减变化；公务接待费0.6万元，比上年增加0万元，增长0%，主要原因是与上年持平，无增减变化。</w:t>
      </w:r>
    </w:p>
    <w:p w14:paraId="7FB2872B">
      <w:pPr>
        <w:ind w:left="0" w:leftChars="0" w:right="0" w:rightChars="0" w:firstLine="640" w:firstLineChars="200"/>
        <w:jc w:val="left"/>
        <w:rPr>
          <w:rFonts w:hint="eastAsia" w:ascii="楷体_GB2312" w:hAnsi="楷体_GB2312" w:eastAsia="楷体_GB2312" w:cs="楷体_GB2312"/>
          <w:sz w:val="32"/>
        </w:rPr>
      </w:pPr>
    </w:p>
    <w:p w14:paraId="74E2C005">
      <w:pPr>
        <w:ind w:left="0" w:leftChars="0" w:right="0" w:rightChars="0" w:firstLine="640" w:firstLineChars="200"/>
        <w:jc w:val="left"/>
        <w:rPr>
          <w:rFonts w:hint="eastAsia" w:ascii="黑体" w:hAnsi="黑体" w:eastAsia="黑体"/>
          <w:sz w:val="32"/>
        </w:rPr>
      </w:pPr>
      <w:r>
        <w:rPr>
          <w:rFonts w:hint="eastAsia" w:ascii="黑体" w:hAnsi="黑体" w:eastAsia="黑体"/>
          <w:sz w:val="32"/>
        </w:rPr>
        <w:t>二、绩效自评情况</w:t>
      </w:r>
    </w:p>
    <w:p w14:paraId="57A90AA2">
      <w:pPr>
        <w:ind w:left="0" w:leftChars="0" w:right="0" w:rightChars="0" w:firstLine="640" w:firstLineChars="200"/>
        <w:jc w:val="left"/>
        <w:rPr>
          <w:rFonts w:hint="eastAsia" w:ascii="楷体_GB2312" w:hAnsi="楷体_GB2312" w:eastAsia="楷体_GB2312" w:cs="楷体_GB2312"/>
          <w:sz w:val="32"/>
          <w:lang w:eastAsia="zh-CN"/>
        </w:rPr>
      </w:pPr>
      <w:r>
        <w:rPr>
          <w:rFonts w:hint="eastAsia" w:ascii="楷体_GB2312" w:hAnsi="楷体_GB2312" w:eastAsia="楷体_GB2312" w:cs="楷体_GB2312"/>
          <w:sz w:val="32"/>
          <w:lang w:eastAsia="zh-CN"/>
        </w:rPr>
        <w:t>（一）履职效能分析</w:t>
      </w:r>
    </w:p>
    <w:p w14:paraId="3C43CA79">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结合部门职能与年度总体工作、重点工作任务反映部门整体绩效目标的产出和效益情况及部门预算支出情况，分析存在问题和改进方向。</w:t>
      </w:r>
    </w:p>
    <w:p w14:paraId="6E6DE2B8">
      <w:pPr>
        <w:numPr>
          <w:ilvl w:val="0"/>
          <w:numId w:val="0"/>
        </w:numPr>
        <w:ind w:right="0" w:rightChars="0" w:firstLine="640" w:firstLineChars="200"/>
        <w:jc w:val="left"/>
        <w:rPr>
          <w:rFonts w:hint="eastAsia" w:ascii="仿宋_GB2312" w:hAnsi="仿宋_GB2312" w:eastAsia="仿宋_GB2312" w:cs="Times New Roman"/>
          <w:sz w:val="32"/>
          <w:lang w:eastAsia="zh-CN"/>
        </w:rPr>
      </w:pPr>
      <w:r>
        <w:rPr>
          <w:rFonts w:hint="eastAsia" w:ascii="仿宋_GB2312" w:hAnsi="仿宋_GB2312" w:eastAsia="仿宋_GB2312" w:cs="Times New Roman"/>
          <w:sz w:val="32"/>
          <w:lang w:eastAsia="zh-CN"/>
        </w:rPr>
        <w:t>始兴县档案馆事业编6人，资金日常管理、专项资金管理、资产管理、风险控制、人员管理、制度管理等。按《始兴县档案馆财务管理制度》执行。</w:t>
      </w:r>
    </w:p>
    <w:p w14:paraId="190868C9">
      <w:pPr>
        <w:ind w:right="0" w:rightChars="0" w:firstLine="640" w:firstLineChars="200"/>
        <w:jc w:val="left"/>
        <w:rPr>
          <w:rFonts w:hint="eastAsia" w:ascii="楷体_GB2312" w:hAnsi="楷体_GB2312" w:eastAsia="楷体_GB2312" w:cs="楷体_GB2312"/>
          <w:sz w:val="32"/>
          <w:lang w:eastAsia="zh-CN"/>
        </w:rPr>
      </w:pPr>
      <w:r>
        <w:rPr>
          <w:rFonts w:hint="eastAsia" w:ascii="楷体_GB2312" w:hAnsi="楷体_GB2312" w:eastAsia="楷体_GB2312" w:cs="楷体_GB2312"/>
          <w:sz w:val="32"/>
          <w:lang w:eastAsia="zh-CN"/>
        </w:rPr>
        <w:t>（二）管理效率分析</w:t>
      </w:r>
    </w:p>
    <w:p w14:paraId="618F72B4">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反映在预算编制、预算执行、信息公开、绩效管理、采购管理、资产管理、运行成本等方面的实施情况，分析存在问题和改进方向。</w:t>
      </w:r>
    </w:p>
    <w:p w14:paraId="24452823">
      <w:pPr>
        <w:numPr>
          <w:ilvl w:val="0"/>
          <w:numId w:val="0"/>
        </w:numPr>
        <w:ind w:right="0" w:rightChars="0" w:firstLine="640" w:firstLineChars="200"/>
        <w:jc w:val="left"/>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rPr>
        <w:t>档案馆202</w:t>
      </w:r>
      <w:r>
        <w:rPr>
          <w:rFonts w:hint="eastAsia" w:ascii="仿宋_GB2312" w:eastAsia="仿宋_GB2312" w:cs="Times New Roman"/>
          <w:sz w:val="32"/>
          <w:szCs w:val="32"/>
          <w:lang w:val="en-US" w:eastAsia="zh-CN"/>
        </w:rPr>
        <w:t>5</w:t>
      </w:r>
      <w:r>
        <w:rPr>
          <w:rFonts w:hint="eastAsia" w:ascii="仿宋_GB2312" w:hAnsi="Times New Roman" w:eastAsia="仿宋_GB2312" w:cs="Times New Roman"/>
          <w:sz w:val="32"/>
          <w:szCs w:val="32"/>
        </w:rPr>
        <w:t>年整体支出目标达到了预算要求，保障了基本的人员经费和日常工作运转，项目经费也取得了应有的效应，完成了各项指标要求。一是抓好抓实档案安全工作，汛期期间无发生档案安全事故；二是活化利用馆藏资源，丰富档案展览形式，践行了档案“存史、资政、育人”工作导向；三是做好局馆协同工作机制，有效履行档案行政管理和保管利用两种职能，推动全县档案事业高质量发展；四是在硬件设施不足的情况下，在全</w:t>
      </w:r>
      <w:r>
        <w:rPr>
          <w:rFonts w:hint="eastAsia" w:ascii="仿宋_GB2312" w:eastAsia="仿宋_GB2312" w:cs="Times New Roman"/>
          <w:sz w:val="32"/>
          <w:szCs w:val="32"/>
          <w:lang w:val="en-US" w:eastAsia="zh-CN"/>
        </w:rPr>
        <w:t>市</w:t>
      </w:r>
      <w:bookmarkStart w:id="0" w:name="_GoBack"/>
      <w:bookmarkEnd w:id="0"/>
      <w:r>
        <w:rPr>
          <w:rFonts w:hint="eastAsia" w:ascii="仿宋_GB2312" w:hAnsi="Times New Roman" w:eastAsia="仿宋_GB2312" w:cs="Times New Roman"/>
          <w:sz w:val="32"/>
          <w:szCs w:val="32"/>
        </w:rPr>
        <w:t>三年一度的档案业务建设评价工作中取得85.17分的好成绩。</w:t>
      </w:r>
    </w:p>
    <w:p w14:paraId="03B36771">
      <w:pPr>
        <w:ind w:left="0" w:leftChars="0" w:right="0" w:rightChars="0" w:firstLine="640" w:firstLineChars="200"/>
        <w:jc w:val="left"/>
        <w:rPr>
          <w:rFonts w:hint="eastAsia" w:ascii="仿宋_GB2312" w:hAnsi="仿宋_GB2312" w:eastAsia="仿宋_GB2312"/>
          <w:sz w:val="32"/>
          <w:lang w:eastAsia="zh-CN"/>
        </w:rPr>
      </w:pPr>
    </w:p>
    <w:p w14:paraId="010EF7F6">
      <w:pPr>
        <w:numPr>
          <w:ilvl w:val="0"/>
          <w:numId w:val="2"/>
        </w:num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自评结论</w:t>
      </w:r>
    </w:p>
    <w:p w14:paraId="2B2201E3">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涉及部门年度工作与部门职能、规划的相关程度判断，部门整体制度保障的完善程度，部门资金内部管理机制的健全程度，部门整体资源配置水平和能力等。</w:t>
      </w:r>
    </w:p>
    <w:p w14:paraId="4E7547AD">
      <w:pPr>
        <w:numPr>
          <w:ilvl w:val="0"/>
          <w:numId w:val="0"/>
        </w:numPr>
        <w:ind w:right="0" w:rightChars="0" w:firstLine="640" w:firstLineChars="200"/>
        <w:jc w:val="lef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本部门履职效益情况良好。一是严格按照预算额度进行控制各项支出、节约经费;二是各项工作均能按时完成，且质量较高;三是部门整体支出使用效果达到了预期目标。</w:t>
      </w:r>
    </w:p>
    <w:p w14:paraId="791BFC92">
      <w:pPr>
        <w:numPr>
          <w:ilvl w:val="0"/>
          <w:numId w:val="0"/>
        </w:numPr>
        <w:ind w:right="0" w:rightChars="0" w:firstLine="640" w:firstLineChars="200"/>
        <w:jc w:val="left"/>
        <w:rPr>
          <w:rFonts w:hint="default" w:ascii="仿宋_GB2312" w:hAnsi="Times New Roman" w:eastAsia="仿宋_GB2312" w:cs="Times New Roman"/>
          <w:sz w:val="32"/>
          <w:szCs w:val="32"/>
          <w:lang w:val="en-US" w:eastAsia="zh-CN"/>
        </w:rPr>
      </w:pPr>
      <w:r>
        <w:rPr>
          <w:rFonts w:hint="eastAsia" w:ascii="仿宋_GB2312" w:eastAsia="仿宋_GB2312" w:cs="Times New Roman"/>
          <w:sz w:val="32"/>
          <w:szCs w:val="32"/>
          <w:lang w:eastAsia="zh-CN"/>
        </w:rPr>
        <w:t>我</w:t>
      </w:r>
      <w:r>
        <w:rPr>
          <w:rFonts w:hint="eastAsia" w:ascii="仿宋_GB2312" w:eastAsia="仿宋_GB2312" w:cs="Times New Roman"/>
          <w:sz w:val="32"/>
          <w:szCs w:val="32"/>
          <w:lang w:val="en-US" w:eastAsia="zh-CN"/>
        </w:rPr>
        <w:t>单位自评分数为98分。</w:t>
      </w:r>
    </w:p>
    <w:p w14:paraId="0497BEAE">
      <w:pPr>
        <w:numPr>
          <w:ilvl w:val="0"/>
          <w:numId w:val="0"/>
        </w:numPr>
        <w:ind w:right="0" w:rightChars="0" w:firstLine="640" w:firstLineChars="200"/>
        <w:jc w:val="left"/>
        <w:rPr>
          <w:rFonts w:hint="eastAsia" w:ascii="仿宋_GB2312" w:eastAsia="仿宋_GB2312"/>
          <w:sz w:val="32"/>
          <w:szCs w:val="32"/>
          <w:lang w:eastAsia="zh-CN"/>
        </w:rPr>
      </w:pPr>
    </w:p>
    <w:p w14:paraId="3AA146A5">
      <w:pPr>
        <w:numPr>
          <w:ilvl w:val="0"/>
          <w:numId w:val="3"/>
        </w:numPr>
        <w:ind w:left="0" w:leftChars="0" w:right="0" w:rightChars="0" w:firstLine="640" w:firstLineChars="200"/>
        <w:jc w:val="left"/>
        <w:rPr>
          <w:rFonts w:hint="eastAsia" w:ascii="黑体" w:hAnsi="黑体" w:eastAsia="黑体"/>
          <w:sz w:val="32"/>
        </w:rPr>
      </w:pPr>
      <w:r>
        <w:rPr>
          <w:rFonts w:hint="eastAsia" w:ascii="黑体" w:hAnsi="黑体" w:eastAsia="黑体"/>
          <w:sz w:val="32"/>
        </w:rPr>
        <w:t>存在问题及改进意见</w:t>
      </w:r>
    </w:p>
    <w:p w14:paraId="23B6B0D6">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rPr>
        <w:t>就部门整体支出绩效管理存在问题</w:t>
      </w:r>
      <w:r>
        <w:rPr>
          <w:rFonts w:hint="eastAsia" w:ascii="仿宋_GB2312" w:hAnsi="仿宋_GB2312" w:eastAsia="仿宋_GB2312" w:cs="仿宋_GB2312"/>
          <w:sz w:val="32"/>
          <w:lang w:eastAsia="zh-CN"/>
        </w:rPr>
        <w:t>进行分析，</w:t>
      </w:r>
      <w:r>
        <w:rPr>
          <w:rFonts w:hint="eastAsia" w:ascii="仿宋_GB2312" w:hAnsi="仿宋_GB2312" w:eastAsia="仿宋_GB2312" w:cs="仿宋_GB2312"/>
          <w:sz w:val="32"/>
        </w:rPr>
        <w:t>提出改进措施</w:t>
      </w:r>
      <w:r>
        <w:rPr>
          <w:rFonts w:hint="eastAsia" w:ascii="仿宋_GB2312" w:hAnsi="仿宋_GB2312" w:eastAsia="仿宋_GB2312" w:cs="仿宋_GB2312"/>
          <w:sz w:val="32"/>
          <w:lang w:eastAsia="zh-CN"/>
        </w:rPr>
        <w:t>。</w:t>
      </w:r>
    </w:p>
    <w:p w14:paraId="67240880">
      <w:pPr>
        <w:numPr>
          <w:ilvl w:val="0"/>
          <w:numId w:val="0"/>
        </w:numPr>
        <w:ind w:right="0" w:rightChars="0" w:firstLine="640" w:firstLineChars="200"/>
        <w:jc w:val="lef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(一)档案的硬件设施建设相对滞后，大部分库房的档案柜仍落后于现实要求，尚未实现电脑自动化管理，部分功能用房因缺少资金，功能尚不完善。</w:t>
      </w:r>
    </w:p>
    <w:p w14:paraId="1EFCEF09">
      <w:pPr>
        <w:numPr>
          <w:ilvl w:val="0"/>
          <w:numId w:val="0"/>
        </w:numPr>
        <w:ind w:right="0" w:rightChars="0" w:firstLine="640" w:firstLineChars="200"/>
        <w:jc w:val="lef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(二)档案社会服务功能尚待进一步拓展，全社会档案 意识还需进一步强化， 档案数字化工作资金缺口很大，有待加大投入。</w:t>
      </w:r>
      <w:r>
        <w:rPr>
          <w:rFonts w:hint="eastAsia" w:ascii="仿宋_GB2312" w:hAnsi="Times New Roman" w:eastAsia="仿宋_GB2312" w:cs="Times New Roman"/>
          <w:sz w:val="32"/>
          <w:szCs w:val="32"/>
        </w:rPr>
        <w:br w:type="textWrapping"/>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(三)各机关和企事业单位绝大多数没有明确档案专职人员，基本都是兼职人员。由于业务不熟，导致对各类档案整理不规范，从而影响和制约档案事业的全面发展。</w:t>
      </w:r>
    </w:p>
    <w:p w14:paraId="25149A27">
      <w:pPr>
        <w:numPr>
          <w:ilvl w:val="0"/>
          <w:numId w:val="0"/>
        </w:numPr>
        <w:ind w:right="0" w:rightChars="0" w:firstLine="320" w:firstLineChars="100"/>
        <w:jc w:val="left"/>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w:t>
      </w:r>
      <w:r>
        <w:rPr>
          <w:rFonts w:hint="eastAsia" w:ascii="仿宋_GB2312" w:eastAsia="仿宋_GB2312" w:cs="Times New Roman"/>
          <w:sz w:val="32"/>
          <w:szCs w:val="32"/>
          <w:lang w:val="en-US" w:eastAsia="zh-CN"/>
        </w:rPr>
        <w:t>四</w:t>
      </w:r>
      <w:r>
        <w:rPr>
          <w:rFonts w:hint="eastAsia" w:ascii="仿宋_GB2312" w:hAnsi="Times New Roman" w:eastAsia="仿宋_GB2312" w:cs="Times New Roman"/>
          <w:sz w:val="32"/>
          <w:szCs w:val="32"/>
          <w:lang w:eastAsia="zh-CN"/>
        </w:rPr>
        <w:t>）目前在用档案库房不符合档案库房建设设计标准，</w:t>
      </w:r>
    </w:p>
    <w:p w14:paraId="638251D3">
      <w:pPr>
        <w:numPr>
          <w:ilvl w:val="0"/>
          <w:numId w:val="0"/>
        </w:numPr>
        <w:ind w:right="0" w:rightChars="0"/>
        <w:jc w:val="left"/>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库房结构承重不能满足档案业务需求。</w:t>
      </w:r>
    </w:p>
    <w:p w14:paraId="438BEF54">
      <w:pPr>
        <w:numPr>
          <w:ilvl w:val="0"/>
          <w:numId w:val="0"/>
        </w:numPr>
        <w:ind w:right="0" w:rightChars="0" w:firstLine="640" w:firstLineChars="200"/>
        <w:jc w:val="left"/>
        <w:rPr>
          <w:rFonts w:hint="eastAsia" w:ascii="仿宋_GB2312" w:hAnsi="Times New Roman" w:eastAsia="仿宋_GB2312" w:cs="Times New Roman"/>
          <w:sz w:val="32"/>
          <w:szCs w:val="32"/>
          <w:lang w:eastAsia="zh-CN"/>
        </w:rPr>
      </w:pPr>
    </w:p>
    <w:p w14:paraId="162A431C">
      <w:pPr>
        <w:numPr>
          <w:ilvl w:val="0"/>
          <w:numId w:val="0"/>
        </w:numPr>
        <w:ind w:right="0" w:rightChars="0" w:firstLine="640" w:firstLineChars="200"/>
        <w:jc w:val="left"/>
        <w:rPr>
          <w:rFonts w:hint="eastAsia" w:ascii="仿宋_GB2312" w:hAnsi="仿宋_GB2312" w:eastAsia="仿宋_GB2312" w:cs="仿宋_GB2312"/>
          <w:sz w:val="32"/>
          <w:lang w:eastAsia="zh-CN"/>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FangSong.GB2312">
    <w:altName w:val="宋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4E4A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0FE12A">
                          <w:pPr>
                            <w:pStyle w:val="2"/>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D0FE12A">
                    <w:pPr>
                      <w:pStyle w:val="2"/>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BFDED"/>
    <w:multiLevelType w:val="singleLevel"/>
    <w:tmpl w:val="9DFBFDED"/>
    <w:lvl w:ilvl="0" w:tentative="0">
      <w:start w:val="1"/>
      <w:numFmt w:val="chineseCounting"/>
      <w:suff w:val="nothing"/>
      <w:lvlText w:val="（%1）"/>
      <w:lvlJc w:val="left"/>
      <w:rPr>
        <w:rFonts w:hint="eastAsia"/>
      </w:rPr>
    </w:lvl>
  </w:abstractNum>
  <w:abstractNum w:abstractNumId="1">
    <w:nsid w:val="FB296227"/>
    <w:multiLevelType w:val="singleLevel"/>
    <w:tmpl w:val="FB296227"/>
    <w:lvl w:ilvl="0" w:tentative="0">
      <w:start w:val="3"/>
      <w:numFmt w:val="chineseCounting"/>
      <w:suff w:val="nothing"/>
      <w:lvlText w:val="%1、"/>
      <w:lvlJc w:val="left"/>
      <w:rPr>
        <w:rFonts w:hint="eastAsia"/>
      </w:rPr>
    </w:lvl>
  </w:abstractNum>
  <w:abstractNum w:abstractNumId="2">
    <w:nsid w:val="7289AB2E"/>
    <w:multiLevelType w:val="singleLevel"/>
    <w:tmpl w:val="7289AB2E"/>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5MGQyODJjNmQ3OThlZThiNDA3NmRmMzIzY2RjYjMifQ=="/>
  </w:docVars>
  <w:rsids>
    <w:rsidRoot w:val="00172A27"/>
    <w:rsid w:val="00311A5F"/>
    <w:rsid w:val="01517041"/>
    <w:rsid w:val="04DC5462"/>
    <w:rsid w:val="106B737C"/>
    <w:rsid w:val="121B0F9A"/>
    <w:rsid w:val="17805180"/>
    <w:rsid w:val="19B07ACE"/>
    <w:rsid w:val="3D987913"/>
    <w:rsid w:val="41E128A5"/>
    <w:rsid w:val="467320EF"/>
    <w:rsid w:val="620204A2"/>
    <w:rsid w:val="62786890"/>
    <w:rsid w:val="6C2B2226"/>
    <w:rsid w:val="6FC7040B"/>
    <w:rsid w:val="7D4852BE"/>
    <w:rsid w:val="7EEB7F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character" w:default="1" w:styleId="5">
    <w:name w:val="Default Paragraph Fon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正文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7">
    <w:name w:val="Normal New New New New"/>
    <w:qFormat/>
    <w:uiPriority w:val="0"/>
    <w:pPr>
      <w:jc w:val="both"/>
    </w:pPr>
    <w:rPr>
      <w:rFonts w:ascii="Times New Roman" w:hAnsi="Times New Roman" w:eastAsia="宋体" w:cs="Times New Roman"/>
      <w:kern w:val="2"/>
      <w:sz w:val="21"/>
    </w:rPr>
  </w:style>
  <w:style w:type="paragraph" w:customStyle="1" w:styleId="8">
    <w:name w:val="Normal New New New"/>
    <w:qFormat/>
    <w:uiPriority w:val="0"/>
    <w:pPr>
      <w:jc w:val="both"/>
    </w:pPr>
    <w:rPr>
      <w:rFonts w:ascii="Times New Roman" w:hAnsi="Times New Roman" w:eastAsia="宋体" w:cs="Times New Roman"/>
      <w:kern w:val="2"/>
      <w:sz w:val="21"/>
    </w:rPr>
  </w:style>
  <w:style w:type="paragraph" w:customStyle="1" w:styleId="9">
    <w:name w:val="Normal New New"/>
    <w:qFormat/>
    <w:uiPriority w:val="0"/>
    <w:pPr>
      <w:jc w:val="both"/>
    </w:pPr>
    <w:rPr>
      <w:rFonts w:ascii="Times New Roman" w:hAnsi="Times New Roman" w:eastAsia="宋体" w:cs="Times New Roman"/>
      <w:kern w:val="2"/>
      <w:sz w:val="21"/>
    </w:rPr>
  </w:style>
  <w:style w:type="paragraph" w:customStyle="1" w:styleId="10">
    <w:name w:val="Normal New"/>
    <w:qFormat/>
    <w:uiPriority w:val="0"/>
    <w:pPr>
      <w:jc w:val="both"/>
    </w:pPr>
    <w:rPr>
      <w:rFonts w:ascii="Times New Roman" w:hAnsi="Times New Roman" w:eastAsia="宋体" w:cs="Times New Roman"/>
      <w:kern w:val="2"/>
      <w:sz w:val="21"/>
    </w:rPr>
  </w:style>
  <w:style w:type="paragraph" w:customStyle="1" w:styleId="11">
    <w:name w:val="Normal New New New New New New"/>
    <w:qFormat/>
    <w:uiPriority w:val="0"/>
    <w:pPr>
      <w:jc w:val="both"/>
    </w:pPr>
    <w:rPr>
      <w:rFonts w:ascii="Times New Roman" w:hAnsi="Times New Roman" w:eastAsia="宋体" w:cs="Times New Roman"/>
      <w:kern w:val="2"/>
      <w:sz w:val="21"/>
    </w:rPr>
  </w:style>
  <w:style w:type="paragraph" w:customStyle="1" w:styleId="12">
    <w:name w:val="正文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3">
    <w:name w:val="正文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4">
    <w:name w:val="正文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5">
    <w:name w:val="正文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6">
    <w:name w:val="正文 New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7">
    <w:name w:val="Normal New New New New New"/>
    <w:qFormat/>
    <w:uiPriority w:val="0"/>
    <w:pPr>
      <w:jc w:val="both"/>
    </w:pPr>
    <w:rPr>
      <w:rFonts w:ascii="Times New Roman" w:hAnsi="Times New Roman" w:eastAsia="宋体" w:cs="Times New Roman"/>
      <w:kern w:val="2"/>
      <w:sz w:val="21"/>
    </w:rPr>
  </w:style>
  <w:style w:type="paragraph" w:customStyle="1" w:styleId="18">
    <w:name w:val="Normal"/>
    <w:qFormat/>
    <w:uiPriority w:val="0"/>
    <w:pPr>
      <w:jc w:val="both"/>
    </w:pPr>
    <w:rPr>
      <w:rFonts w:ascii="Times New Roman" w:hAnsi="Times New Roman" w:eastAsia="宋体" w:cs="Times New Roman"/>
      <w:kern w:val="2"/>
      <w:sz w:val="21"/>
    </w:rPr>
  </w:style>
  <w:style w:type="paragraph" w:customStyle="1" w:styleId="19">
    <w:name w:val="正文 New New New New New New New"/>
    <w:qFormat/>
    <w:uiPriority w:val="0"/>
    <w:pPr>
      <w:widowControl w:val="0"/>
      <w:jc w:val="both"/>
    </w:pPr>
    <w:rPr>
      <w:rFonts w:ascii="Times New Roman" w:hAnsi="Times New Roman" w:eastAsia="宋体" w:cs="Times New Roman"/>
      <w:kern w:val="2"/>
      <w:sz w:val="21"/>
      <w:szCs w:val="24"/>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20(x86)\Kingsoft\WPS%20Office\12.1.0.16929\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7</Pages>
  <Words>2637</Words>
  <Characters>2813</Characters>
  <Lines>0</Lines>
  <Paragraphs>0</Paragraphs>
  <TotalTime>313</TotalTime>
  <ScaleCrop>false</ScaleCrop>
  <LinksUpToDate>false</LinksUpToDate>
  <CharactersWithSpaces>2866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2011-09-13T11:13:00Z</dcterms:created>
  <dc:creator>Tian</dc:creator>
  <cp:lastModifiedBy>WPS_1741261096</cp:lastModifiedBy>
  <cp:lastPrinted>2019-07-01T00:12:00Z</cp:lastPrinted>
  <dcterms:modified xsi:type="dcterms:W3CDTF">2026-06-05T01:26:34Z</dcterms:modified>
  <dc:title>附件3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B420F4BB8CB346B48E03E98E7F15A58D_13</vt:lpwstr>
  </property>
  <property fmtid="{D5CDD505-2E9C-101B-9397-08002B2CF9AE}" pid="4" name="KSOTemplateDocerSaveRecord">
    <vt:lpwstr>eyJoZGlkIjoiOGE5MGQyODJjNmQ3OThlZThiNDA3NmRmMzIzY2RjYjMiLCJ1c2VySWQiOiIxNjg0ODE0MTI4In0=</vt:lpwstr>
  </property>
</Properties>
</file>