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4672064">
      <w:pPr>
        <w:pStyle w:val="18"/>
        <w:widowControl w:val="0"/>
        <w:autoSpaceDE w:val="0"/>
        <w:autoSpaceDN w:val="0"/>
        <w:rPr>
          <w:rFonts w:hint="eastAsia" w:ascii="黑体" w:hAnsi="黑体" w:eastAsia="黑体"/>
          <w:sz w:val="32"/>
          <w:lang w:eastAsia="zh-CN"/>
        </w:rPr>
      </w:pPr>
      <w:r>
        <w:rPr>
          <w:rFonts w:hint="eastAsia" w:ascii="黑体" w:hAnsi="黑体" w:eastAsia="黑体"/>
          <w:sz w:val="32"/>
        </w:rPr>
        <w:t>附件</w:t>
      </w:r>
      <w:r>
        <w:rPr>
          <w:rFonts w:hint="eastAsia" w:ascii="黑体" w:hAnsi="黑体" w:eastAsia="黑体"/>
          <w:sz w:val="32"/>
          <w:lang w:val="en-US" w:eastAsia="zh-CN"/>
        </w:rPr>
        <w:t>4</w:t>
      </w:r>
    </w:p>
    <w:p w14:paraId="75AA1F72">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7B0E9461">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6318C25C">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7573E414">
      <w:pPr>
        <w:pStyle w:val="18"/>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部门整体支出绩效自评报告</w:t>
      </w:r>
    </w:p>
    <w:p w14:paraId="635786C6">
      <w:pPr>
        <w:pStyle w:val="18"/>
        <w:widowControl w:val="0"/>
        <w:autoSpaceDE w:val="0"/>
        <w:autoSpaceDN w:val="0"/>
        <w:ind w:left="0" w:leftChars="0" w:right="0" w:rightChars="0" w:firstLine="0" w:firstLineChars="0"/>
        <w:jc w:val="center"/>
        <w:rPr>
          <w:rFonts w:hint="eastAsia" w:ascii="宋体" w:hAnsi="宋体" w:eastAsia="宋体"/>
          <w:sz w:val="36"/>
        </w:rPr>
      </w:pPr>
    </w:p>
    <w:p w14:paraId="70E92B14">
      <w:pPr>
        <w:pStyle w:val="18"/>
        <w:widowControl w:val="0"/>
        <w:autoSpaceDE w:val="0"/>
        <w:autoSpaceDN w:val="0"/>
        <w:ind w:left="0" w:leftChars="0" w:right="0" w:rightChars="0" w:firstLine="0" w:firstLineChars="0"/>
        <w:jc w:val="center"/>
        <w:rPr>
          <w:rFonts w:hint="eastAsia" w:ascii="宋体" w:hAnsi="宋体" w:eastAsia="宋体"/>
          <w:sz w:val="36"/>
        </w:rPr>
      </w:pPr>
    </w:p>
    <w:p w14:paraId="1E976090">
      <w:pPr>
        <w:pStyle w:val="18"/>
        <w:widowControl w:val="0"/>
        <w:autoSpaceDE w:val="0"/>
        <w:autoSpaceDN w:val="0"/>
        <w:ind w:left="0" w:leftChars="0" w:right="0" w:rightChars="0" w:firstLine="0" w:firstLineChars="0"/>
        <w:jc w:val="center"/>
        <w:rPr>
          <w:rFonts w:hint="eastAsia" w:ascii="宋体" w:hAnsi="宋体" w:eastAsia="宋体"/>
          <w:sz w:val="36"/>
        </w:rPr>
      </w:pPr>
    </w:p>
    <w:p w14:paraId="0D6F25DE">
      <w:pPr>
        <w:pStyle w:val="18"/>
        <w:widowControl w:val="0"/>
        <w:autoSpaceDE w:val="0"/>
        <w:autoSpaceDN w:val="0"/>
        <w:ind w:left="0" w:leftChars="0" w:right="0" w:rightChars="0" w:firstLine="0" w:firstLineChars="0"/>
        <w:jc w:val="center"/>
        <w:rPr>
          <w:rFonts w:hint="eastAsia" w:ascii="宋体" w:hAnsi="宋体" w:eastAsia="宋体"/>
          <w:sz w:val="36"/>
        </w:rPr>
      </w:pPr>
    </w:p>
    <w:p w14:paraId="3389291E">
      <w:pPr>
        <w:pStyle w:val="18"/>
        <w:widowControl w:val="0"/>
        <w:autoSpaceDE w:val="0"/>
        <w:autoSpaceDN w:val="0"/>
        <w:ind w:left="0" w:leftChars="0" w:right="0" w:rightChars="0" w:firstLine="0" w:firstLineChars="0"/>
        <w:jc w:val="center"/>
        <w:rPr>
          <w:rFonts w:hint="eastAsia" w:ascii="宋体" w:hAnsi="宋体" w:eastAsia="宋体"/>
          <w:sz w:val="36"/>
        </w:rPr>
      </w:pPr>
    </w:p>
    <w:p w14:paraId="3DAEBD5F">
      <w:pPr>
        <w:pStyle w:val="18"/>
        <w:widowControl w:val="0"/>
        <w:autoSpaceDE w:val="0"/>
        <w:autoSpaceDN w:val="0"/>
        <w:ind w:left="0" w:leftChars="0" w:right="0" w:rightChars="0" w:firstLine="0" w:firstLineChars="0"/>
        <w:jc w:val="center"/>
        <w:rPr>
          <w:rFonts w:hint="eastAsia" w:ascii="宋体" w:hAnsi="宋体" w:eastAsia="宋体"/>
          <w:sz w:val="36"/>
        </w:rPr>
      </w:pPr>
    </w:p>
    <w:p w14:paraId="4C6D195C">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455B1CF1">
      <w:pPr>
        <w:pStyle w:val="18"/>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部门名称：始兴县红十字</w:t>
      </w:r>
    </w:p>
    <w:p w14:paraId="3E3CA615">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77C79D9F">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雷蕙华</w:t>
      </w:r>
    </w:p>
    <w:p w14:paraId="0502724D">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7D7366B0">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联系电话：</w:t>
      </w:r>
      <w:r>
        <w:rPr>
          <w:rFonts w:hint="eastAsia" w:ascii="宋体" w:hAnsi="宋体"/>
          <w:sz w:val="36"/>
          <w:lang w:val="en-US" w:eastAsia="zh-CN"/>
        </w:rPr>
        <w:t>15992994705</w:t>
      </w:r>
    </w:p>
    <w:p w14:paraId="7188EDF7">
      <w:pPr>
        <w:pStyle w:val="18"/>
        <w:widowControl w:val="0"/>
        <w:autoSpaceDE w:val="0"/>
        <w:autoSpaceDN w:val="0"/>
        <w:ind w:left="0" w:leftChars="0" w:right="0" w:rightChars="0" w:firstLine="0" w:firstLineChars="0"/>
        <w:jc w:val="both"/>
        <w:rPr>
          <w:rFonts w:hint="eastAsia" w:ascii="宋体" w:hAnsi="宋体" w:eastAsia="宋体"/>
          <w:sz w:val="36"/>
          <w:lang w:val="en-US" w:eastAsia="zh-CN"/>
        </w:rPr>
      </w:pPr>
      <w:r>
        <w:rPr>
          <w:rFonts w:hint="eastAsia" w:ascii="宋体" w:hAnsi="宋体"/>
          <w:sz w:val="36"/>
          <w:lang w:val="en-US" w:eastAsia="zh-CN"/>
        </w:rPr>
        <w:t xml:space="preserve"> </w:t>
      </w:r>
    </w:p>
    <w:p w14:paraId="4354E183">
      <w:pPr>
        <w:ind w:left="0" w:leftChars="0" w:right="0" w:rightChars="0" w:firstLine="0" w:firstLineChars="0"/>
        <w:jc w:val="both"/>
        <w:rPr>
          <w:rFonts w:hint="eastAsia" w:ascii="黑体" w:hAnsi="黑体" w:eastAsia="黑体"/>
          <w:sz w:val="32"/>
        </w:rPr>
      </w:pPr>
      <w:r>
        <w:rPr>
          <w:rFonts w:hint="eastAsia" w:ascii="宋体" w:hAnsi="宋体" w:eastAsia="宋体"/>
          <w:sz w:val="36"/>
        </w:rPr>
        <w:t>填报日期：</w:t>
      </w:r>
      <w:r>
        <w:rPr>
          <w:rFonts w:hint="eastAsia" w:ascii="宋体" w:hAnsi="宋体"/>
          <w:sz w:val="36"/>
          <w:lang w:val="en-US" w:eastAsia="zh-CN"/>
        </w:rPr>
        <w:t>2026-05-02</w:t>
      </w: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14:paraId="2029BEFD">
      <w:pPr>
        <w:numPr>
          <w:ilvl w:val="0"/>
          <w:numId w:val="1"/>
        </w:num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部门职能</w:t>
      </w:r>
      <w:r>
        <w:rPr>
          <w:rFonts w:hint="eastAsia" w:ascii="仿宋_GB2312" w:hAnsi="仿宋_GB2312" w:eastAsia="仿宋_GB2312"/>
          <w:sz w:val="32"/>
        </w:rPr>
        <w:t>。始兴县红十字会于1988年3月成立，2009年2月理顺管理体制，为副科级事业单位，全额财政拨款。会长由政府领导兼任，不占编制。参照公务员管理编4名，后勤服务人员编1名，现有工作人员5名，其中：常副会长1名（副科级），秘书长1名 ，科员2名、后勤服务人员数1名，内设办公室、财务室。红十字会是中国红十字会的地方组织，是从事人道主义工作的社会救助团体，依法取得社会团体法人资格。</w:t>
      </w:r>
    </w:p>
    <w:p w14:paraId="7EC4CAF2">
      <w:pPr>
        <w:numPr>
          <w:ilvl w:val="0"/>
          <w:numId w:val="0"/>
        </w:numPr>
        <w:ind w:leftChars="200" w:right="0" w:rightChars="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14:paraId="314A3920">
      <w:pPr>
        <w:numPr>
          <w:ilvl w:val="0"/>
          <w:numId w:val="1"/>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年度总体工作和重点工作任务。</w:t>
      </w:r>
    </w:p>
    <w:p w14:paraId="64FA7F1A">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加强学习，树立担当精神。认真贯彻落实省委、市委、县委的各项工作部署，紧紧围绕中心、服务大局，进一步提高政治站位和使命担当，不断强化红十字事业的党建工作，推动红十字事业与县域经济社会发展相融合，为始兴高质量发展、跨越式增长做出新的更大贡献。</w:t>
      </w:r>
    </w:p>
    <w:p w14:paraId="5BEE3FE2">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举办应急救护公益大讲堂，实现红十字应急救护培训和生命教育有机融合，打造红十字“救在身边”品牌，计划培训红十字初级救护员400名以上。同时，发挥专业志愿服务队伍力量，举行水上救援演练，配合和协助政府开展应急救援工作。继续开展“生命之舟 伴你远航”暨水上安全知识进校园活动，不断提高中小学生水上安全意识和救生技能。</w:t>
      </w:r>
    </w:p>
    <w:p w14:paraId="524F998D">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3.继续开展“红十字博爱送万家”、白血病、 先天性心脏病“天使公益救助”项目和“5·8”人道公益日、“99”公益日人道募捐活动。持续做好人道资源动员，继续开展“红十字博爱暖万家”、社会困难家庭等救助活动，争取募集更多款物，为困难家庭、孤寡老人和残疾人送温暖，积极为困难群众办好事、办实事</w:t>
      </w:r>
    </w:p>
    <w:p w14:paraId="6C671B2A">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4.与卫健部门密切配合，继续结合应急救护培训“五进”宣传、“99公益日”“世界急救日”等活动，积极推动无偿献血、造血干细胞捐献、遗体和人体器官捐献知识普及，动员和吸引更多热心公益事业的爱心人士加入到“三献”志愿者队伍，营造“我为人人，人人为我”的良好社会风尚，呼吁适龄健康公民加入中华骨髓库，力争动员40人以上加入造血干细胞志愿者。</w:t>
      </w:r>
    </w:p>
    <w:p w14:paraId="121BB1AE">
      <w:pPr>
        <w:keepNext w:val="0"/>
        <w:keepLines w:val="0"/>
        <w:pageBreakBefore w:val="0"/>
        <w:widowControl w:val="0"/>
        <w:kinsoku/>
        <w:wordWrap/>
        <w:overflowPunct/>
        <w:topLinePunct w:val="0"/>
        <w:autoSpaceDN/>
        <w:bidi w:val="0"/>
        <w:adjustRightInd/>
        <w:snapToGrid/>
        <w:spacing w:line="240" w:lineRule="auto"/>
        <w:ind w:right="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Times New Roman" w:eastAsia="仿宋_GB2312" w:cs="Times New Roman"/>
          <w:sz w:val="32"/>
          <w:szCs w:val="32"/>
        </w:rPr>
        <w:t>5.</w:t>
      </w:r>
      <w:bookmarkStart w:id="0" w:name="_GoBack"/>
      <w:r>
        <w:rPr>
          <w:rFonts w:hint="eastAsia" w:ascii="仿宋_GB2312" w:hAnsi="仿宋_GB2312" w:eastAsia="仿宋_GB2312" w:cs="仿宋_GB2312"/>
          <w:sz w:val="32"/>
          <w:szCs w:val="32"/>
          <w:highlight w:val="none"/>
          <w:lang w:val="en-US" w:eastAsia="zh-CN"/>
        </w:rPr>
        <w:t>开展无偿献血、造血干细胞捐献、遗体和人体器官捐献宣传活动16场次，发放宣传资料8000多份</w:t>
      </w:r>
      <w:r>
        <w:rPr>
          <w:rFonts w:hint="eastAsia" w:ascii="仿宋_GB2312" w:hAnsi="Times New Roman" w:eastAsia="仿宋_GB2312" w:cs="Times New Roman"/>
          <w:sz w:val="32"/>
          <w:szCs w:val="32"/>
        </w:rPr>
        <w:t>。</w:t>
      </w:r>
      <w:r>
        <w:rPr>
          <w:rFonts w:hint="eastAsia" w:ascii="仿宋_GB2312" w:hAnsi="仿宋_GB2312" w:eastAsia="仿宋_GB2312" w:cs="仿宋_GB2312"/>
          <w:sz w:val="32"/>
          <w:szCs w:val="32"/>
          <w:highlight w:val="none"/>
          <w:lang w:val="en-US" w:eastAsia="zh-CN"/>
        </w:rPr>
        <w:t>2025年有1313人参加无偿献血，献血量达41.48万毫升；新增遗体器官志愿登记9人，累计遗体器官志愿登记981人。</w:t>
      </w:r>
    </w:p>
    <w:p w14:paraId="61E497D8">
      <w:pPr>
        <w:numPr>
          <w:ilvl w:val="0"/>
          <w:numId w:val="0"/>
        </w:numPr>
        <w:ind w:right="0" w:rightChars="0" w:firstLine="640" w:firstLineChars="200"/>
        <w:jc w:val="left"/>
        <w:rPr>
          <w:rFonts w:hint="eastAsia" w:ascii="仿宋_GB2312" w:hAnsi="仿宋_GB2312" w:eastAsia="仿宋_GB2312"/>
          <w:sz w:val="32"/>
        </w:rPr>
      </w:pPr>
    </w:p>
    <w:bookmarkEnd w:id="0"/>
    <w:p w14:paraId="0CB4072E">
      <w:p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（三）部门整体支出绩效目标。</w:t>
      </w:r>
    </w:p>
    <w:p w14:paraId="68748832">
      <w:pPr>
        <w:ind w:left="0" w:leftChars="0" w:right="0" w:rightChars="0" w:firstLine="640" w:firstLineChars="200"/>
        <w:jc w:val="left"/>
        <w:rPr>
          <w:rFonts w:hint="eastAsia" w:ascii="仿宋_GB2312" w:hAnsi="Times New Roman" w:eastAsia="仿宋_GB2312" w:cs="Times New Roman"/>
          <w:sz w:val="32"/>
          <w:szCs w:val="32"/>
          <w:highlight w:val="none"/>
        </w:rPr>
      </w:pPr>
      <w:r>
        <w:rPr>
          <w:rFonts w:hint="eastAsia" w:ascii="仿宋_GB2312" w:hAnsi="仿宋_GB2312" w:eastAsia="仿宋_GB2312" w:cs="仿宋_GB2312"/>
          <w:sz w:val="32"/>
          <w:szCs w:val="32"/>
          <w:highlight w:val="none"/>
          <w:lang w:val="en-US" w:eastAsia="zh-CN"/>
        </w:rPr>
        <w:t>开展人道救助工作，在2025年“5·8世界红十字日”暨“人道公益日”宣传活动中，邀请省中医院专家团队来我县为23名先天性心脏病和风湿性心脏病患者进行免费筛查；为3名血液病患者申请救助金11万元；近年来，累计为200多名先心病患者进行免费筛查，其中12名先心病患者获得40万元救助；帮助9名白血病患者获得19万元救助</w:t>
      </w:r>
    </w:p>
    <w:p w14:paraId="3EB2F198">
      <w:pPr>
        <w:ind w:left="0" w:leftChars="0" w:right="0" w:rightChars="0" w:firstLine="640" w:firstLineChars="200"/>
        <w:jc w:val="left"/>
        <w:rPr>
          <w:rFonts w:hint="eastAsia" w:ascii="仿宋_GB2312" w:eastAsia="仿宋_GB2312"/>
          <w:sz w:val="32"/>
          <w:szCs w:val="32"/>
          <w:highlight w:val="none"/>
        </w:rPr>
      </w:pPr>
      <w:r>
        <w:rPr>
          <w:rFonts w:hint="eastAsia" w:ascii="楷体_GB2312" w:hAnsi="楷体_GB2312" w:eastAsia="楷体_GB2312" w:cs="楷体_GB2312"/>
          <w:sz w:val="32"/>
          <w:highlight w:val="none"/>
        </w:rPr>
        <w:t>（四）部门整体支出情况。</w:t>
      </w:r>
      <w:r>
        <w:rPr>
          <w:rFonts w:hint="eastAsia" w:ascii="仿宋_GB2312" w:hAnsi="仿宋_GB2312" w:eastAsia="仿宋_GB2312"/>
          <w:sz w:val="32"/>
          <w:highlight w:val="none"/>
          <w:lang w:eastAsia="zh-CN"/>
        </w:rPr>
        <w:t>分析</w:t>
      </w:r>
      <w:r>
        <w:rPr>
          <w:rFonts w:hint="eastAsia" w:ascii="仿宋_GB2312" w:eastAsia="仿宋_GB2312"/>
          <w:sz w:val="32"/>
          <w:szCs w:val="32"/>
          <w:highlight w:val="none"/>
        </w:rPr>
        <w:t>部门预算收支构成、资金来源、近两年预算支出预决算数据对比等。</w:t>
      </w:r>
    </w:p>
    <w:p w14:paraId="6575FFDB">
      <w:pPr>
        <w:ind w:left="0" w:leftChars="0" w:right="0" w:rightChars="0" w:firstLine="640" w:firstLineChars="200"/>
        <w:jc w:val="left"/>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 xml:space="preserve"> 2025年支出预算按用途划分，基本支出预算73.28万元，占85.93%，比上年减少15.7万元，下降15.5%。其中：工资福利支出59.39万元，对个人和家庭的补助5.57万元，商品和服务支出8.32万元，其他资本性支出等支出0万元；项目支出预算12万元，占14.07%，比上年增加0万元，增长0.0%。 2025年一般公共预算拨款支出预算按用途划分，基本支出预算73.28万元，占85.93%，比上年减少15.7万元，下降15.5%。其中：工资福利支出59.39万元，对个人和家庭的补助5.57万元，商品和服务支出8.32万元，其他资本性支出等支出0万元；项目支出预算12万元，占14.07%，比上年增加0万元，增长0%。 2025年本部门财政拨款安排“三公”经费2.7万元，比上年增加0万元，增长0%，主要原因是与上年持平，无增减变化。其中：因公出国（境）费0万元，比上年增加0万元，增长0%，主要原因是与上年持平，无增减变化；公务用车购置及运行维护费2.5万元（公务用车购置费0万元，比上年增加0万元；公务用车运行维护费2.5万元，比上年增加0万元。）比上年增加0万元，增长0%，主要原因是与上年持平，无增减变化；公务接待费0.2万元，比上年增加0万元，增长0%，主要原因是与上年持平，无增减变化。</w:t>
      </w:r>
    </w:p>
    <w:p w14:paraId="240985EA">
      <w:pPr>
        <w:ind w:left="0" w:leftChars="0" w:right="0" w:rightChars="0" w:firstLine="640" w:firstLineChars="200"/>
        <w:jc w:val="left"/>
        <w:rPr>
          <w:rFonts w:hint="eastAsia" w:ascii="黑体" w:hAnsi="黑体" w:eastAsia="黑体"/>
          <w:sz w:val="32"/>
        </w:rPr>
      </w:pPr>
      <w:r>
        <w:rPr>
          <w:rFonts w:hint="eastAsia" w:ascii="黑体" w:hAnsi="黑体" w:eastAsia="黑体"/>
          <w:sz w:val="32"/>
        </w:rPr>
        <w:t>二、绩效自评情况</w:t>
      </w:r>
    </w:p>
    <w:p w14:paraId="35FEB5C2">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（一）履职效能分析</w:t>
      </w:r>
    </w:p>
    <w:p w14:paraId="5CA4C264">
      <w:pPr>
        <w:ind w:left="0" w:leftChars="0" w:right="0" w:rightChars="0"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sz w:val="32"/>
          <w:lang w:eastAsia="zh-CN"/>
        </w:rPr>
        <w:t>聚焦主责主业发展，提升人道服务能力。</w:t>
      </w:r>
      <w:r>
        <w:rPr>
          <w:rFonts w:hint="eastAsia" w:ascii="仿宋_GB2312" w:hAnsi="仿宋_GB2312" w:eastAsia="仿宋_GB2312" w:cs="仿宋_GB2312"/>
          <w:sz w:val="32"/>
          <w:szCs w:val="32"/>
          <w:highlight w:val="none"/>
        </w:rPr>
        <w:t>开展人道救助工作。为3名血液病患者申请救助金11万元；为23名先天性心脏病和风湿性心脏病患者免费筛查。四是开展关心下一代工作，持续开展捐资助学及关爱未成年健康成长活动，共资助家庭困难的学生63人次，发放助学金9.58万元，发放助学物资2400元</w:t>
      </w:r>
      <w:r>
        <w:rPr>
          <w:rFonts w:hint="eastAsia" w:ascii="仿宋_GB2312" w:hAnsi="仿宋_GB2312" w:eastAsia="仿宋_GB2312" w:cs="仿宋_GB2312"/>
          <w:sz w:val="32"/>
          <w:szCs w:val="32"/>
          <w:highlight w:val="none"/>
          <w:lang w:eastAsia="zh-CN"/>
        </w:rPr>
        <w:t>。</w:t>
      </w:r>
    </w:p>
    <w:p w14:paraId="1EFC8034">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（二）管理效率分析</w:t>
      </w:r>
    </w:p>
    <w:p w14:paraId="2ABB5FB6">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反映在预算编制、预算执行、信息公开、绩效管理、采购管理、资产管理、运行成本等方面的实施情况，分析存在问题和改进方向。</w:t>
      </w:r>
    </w:p>
    <w:p w14:paraId="26C1FC54">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202</w:t>
      </w:r>
      <w:r>
        <w:rPr>
          <w:rFonts w:hint="eastAsia" w:ascii="仿宋_GB2312" w:hAnsi="仿宋_GB2312" w:eastAsia="仿宋_GB2312"/>
          <w:sz w:val="32"/>
          <w:lang w:val="en-US" w:eastAsia="zh-CN"/>
        </w:rPr>
        <w:t>5</w:t>
      </w:r>
      <w:r>
        <w:rPr>
          <w:rFonts w:hint="eastAsia" w:ascii="仿宋_GB2312" w:hAnsi="仿宋_GB2312" w:eastAsia="仿宋_GB2312"/>
          <w:sz w:val="32"/>
          <w:lang w:eastAsia="zh-CN"/>
        </w:rPr>
        <w:t>年财政资金安排，保障了红十字会在职人员的基本保障支出，确保了单位机构正常运转。202</w:t>
      </w:r>
      <w:r>
        <w:rPr>
          <w:rFonts w:hint="eastAsia" w:ascii="仿宋_GB2312" w:hAnsi="仿宋_GB2312" w:eastAsia="仿宋_GB2312"/>
          <w:sz w:val="32"/>
          <w:lang w:val="en-US" w:eastAsia="zh-CN"/>
        </w:rPr>
        <w:t>5</w:t>
      </w:r>
      <w:r>
        <w:rPr>
          <w:rFonts w:hint="eastAsia" w:ascii="仿宋_GB2312" w:hAnsi="仿宋_GB2312" w:eastAsia="仿宋_GB2312"/>
          <w:sz w:val="32"/>
          <w:lang w:eastAsia="zh-CN"/>
        </w:rPr>
        <w:t>年单位预决算的编制依据充分、科学合理、公开公正，内控管理做到了分级负责，各有侧重，动态监管；资金全使用和审批均做到严格监管。202</w:t>
      </w:r>
      <w:r>
        <w:rPr>
          <w:rFonts w:hint="eastAsia" w:ascii="仿宋_GB2312" w:hAnsi="仿宋_GB2312" w:eastAsia="仿宋_GB2312"/>
          <w:sz w:val="32"/>
          <w:lang w:val="en-US" w:eastAsia="zh-CN"/>
        </w:rPr>
        <w:t>5</w:t>
      </w:r>
      <w:r>
        <w:rPr>
          <w:rFonts w:hint="eastAsia" w:ascii="仿宋_GB2312" w:hAnsi="仿宋_GB2312" w:eastAsia="仿宋_GB2312"/>
          <w:sz w:val="32"/>
          <w:lang w:eastAsia="zh-CN"/>
        </w:rPr>
        <w:t>年，县红会在县委、县政府领导的重视和上级主管部门指导下，牢固树立四个意识，围绕县委、县政府的中心工作，依法履职，服务大局，积极开展“三救”、“三献” 核心业务，为搭建政府与老百姓信任的桥梁做了些力所能及的实事，取得了较好成效。</w:t>
      </w:r>
    </w:p>
    <w:p w14:paraId="65D1FD0A">
      <w:pPr>
        <w:ind w:left="0" w:leftChars="0" w:right="0" w:rightChars="0" w:firstLine="640" w:firstLineChars="200"/>
        <w:jc w:val="left"/>
        <w:rPr>
          <w:rFonts w:hint="eastAsia" w:ascii="仿宋_GB2312" w:hAnsi="仿宋_GB2312" w:eastAsia="仿宋_GB2312"/>
          <w:sz w:val="32"/>
          <w:lang w:eastAsia="zh-CN"/>
        </w:rPr>
      </w:pPr>
    </w:p>
    <w:p w14:paraId="6FFD9748">
      <w:pPr>
        <w:numPr>
          <w:ilvl w:val="0"/>
          <w:numId w:val="2"/>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自评结论</w:t>
      </w:r>
    </w:p>
    <w:p w14:paraId="750CEF9E">
      <w:pPr>
        <w:numPr>
          <w:ilvl w:val="0"/>
          <w:numId w:val="0"/>
        </w:numPr>
        <w:ind w:right="0" w:rightChars="0" w:firstLine="960" w:firstLineChars="300"/>
        <w:jc w:val="left"/>
        <w:rPr>
          <w:rFonts w:hint="eastAsia" w:ascii="仿宋_GB2312" w:hAnsi="仿宋_GB2312" w:eastAsia="仿宋_GB2312"/>
          <w:sz w:val="32"/>
          <w:highlight w:val="yellow"/>
          <w:lang w:eastAsia="zh-CN"/>
        </w:rPr>
      </w:pPr>
      <w:r>
        <w:rPr>
          <w:rFonts w:hint="eastAsia" w:ascii="仿宋_GB2312" w:eastAsia="仿宋_GB2312"/>
          <w:sz w:val="32"/>
          <w:szCs w:val="32"/>
          <w:highlight w:val="yellow"/>
        </w:rPr>
        <w:t>根据《部门整体支出绩效评价指标》评分，得分</w:t>
      </w:r>
      <w:r>
        <w:rPr>
          <w:rFonts w:hint="eastAsia" w:ascii="仿宋_GB2312" w:eastAsia="仿宋_GB2312"/>
          <w:sz w:val="32"/>
          <w:szCs w:val="32"/>
          <w:highlight w:val="yellow"/>
          <w:lang w:val="en-US" w:eastAsia="zh-CN"/>
        </w:rPr>
        <w:t>98</w:t>
      </w:r>
      <w:r>
        <w:rPr>
          <w:rFonts w:hint="eastAsia" w:ascii="仿宋_GB2312" w:eastAsia="仿宋_GB2312"/>
          <w:sz w:val="32"/>
          <w:szCs w:val="32"/>
          <w:highlight w:val="yellow"/>
        </w:rPr>
        <w:t>分，绩效评价等级为“优”。</w:t>
      </w:r>
    </w:p>
    <w:p w14:paraId="759DE3B6">
      <w:pPr>
        <w:numPr>
          <w:ilvl w:val="0"/>
          <w:numId w:val="3"/>
        </w:numPr>
        <w:ind w:left="0" w:leftChars="0" w:right="0" w:rightChars="0" w:firstLine="640" w:firstLineChars="200"/>
        <w:jc w:val="left"/>
        <w:rPr>
          <w:rFonts w:hint="eastAsia" w:ascii="黑体" w:hAnsi="黑体" w:eastAsia="黑体"/>
          <w:sz w:val="32"/>
        </w:rPr>
      </w:pPr>
      <w:r>
        <w:rPr>
          <w:rFonts w:hint="eastAsia" w:ascii="黑体" w:hAnsi="黑体" w:eastAsia="黑体"/>
          <w:sz w:val="32"/>
        </w:rPr>
        <w:t>存在问题及改进意见</w:t>
      </w:r>
    </w:p>
    <w:p w14:paraId="4BE14773">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rPr>
        <w:t>就部门整体支出绩效管理存在问题</w:t>
      </w:r>
      <w:r>
        <w:rPr>
          <w:rFonts w:hint="eastAsia" w:ascii="仿宋_GB2312" w:hAnsi="仿宋_GB2312" w:eastAsia="仿宋_GB2312" w:cs="仿宋_GB2312"/>
          <w:sz w:val="32"/>
          <w:lang w:eastAsia="zh-CN"/>
        </w:rPr>
        <w:t>进行分析，</w:t>
      </w:r>
      <w:r>
        <w:rPr>
          <w:rFonts w:hint="eastAsia" w:ascii="仿宋_GB2312" w:hAnsi="仿宋_GB2312" w:eastAsia="仿宋_GB2312" w:cs="仿宋_GB2312"/>
          <w:sz w:val="32"/>
        </w:rPr>
        <w:t>提出改进措施</w:t>
      </w:r>
      <w:r>
        <w:rPr>
          <w:rFonts w:hint="eastAsia" w:ascii="仿宋_GB2312" w:hAnsi="仿宋_GB2312" w:eastAsia="仿宋_GB2312" w:cs="仿宋_GB2312"/>
          <w:sz w:val="32"/>
          <w:lang w:eastAsia="zh-CN"/>
        </w:rPr>
        <w:t>。</w:t>
      </w:r>
    </w:p>
    <w:p w14:paraId="76829E7B">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 xml:space="preserve"> 1、志愿者管理还需加强。社会各界对红十字志愿者工作的认知度还比较低，社会的公信力、影响力和公众知晓率有待进一步提升。同时还要加强对志愿者的管理力度，充分发挥志愿者的作用。</w:t>
      </w:r>
    </w:p>
    <w:p w14:paraId="757976F5">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2、基层基础较为薄弱。我会作为全韶关市仅有的两个成立了中国造血干细捐献者资料库广东省管理中心始兴工作站的县区之一，有机构没人员，导致无法更好的开展此项工作。</w:t>
      </w:r>
    </w:p>
    <w:p w14:paraId="62B3B078">
      <w:pPr>
        <w:numPr>
          <w:ilvl w:val="0"/>
          <w:numId w:val="0"/>
        </w:numPr>
        <w:ind w:right="0" w:rightChars="0" w:firstLine="640" w:firstLineChars="200"/>
        <w:jc w:val="left"/>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szCs w:val="32"/>
          <w:lang w:val="en-US" w:eastAsia="zh-CN"/>
        </w:rPr>
        <w:t xml:space="preserve"> 自</w:t>
      </w:r>
      <w:r>
        <w:rPr>
          <w:rFonts w:hint="eastAsia" w:ascii="仿宋_GB2312" w:hAnsi="仿宋_GB2312" w:eastAsia="仿宋_GB2312" w:cs="仿宋_GB2312"/>
          <w:sz w:val="32"/>
          <w:szCs w:val="32"/>
        </w:rPr>
        <w:t>2013年成立中国造血干细捐献者资料库广东省管理中心始兴工作站</w:t>
      </w:r>
      <w:r>
        <w:rPr>
          <w:rFonts w:hint="eastAsia" w:ascii="仿宋_GB2312" w:hAnsi="仿宋_GB2312" w:eastAsia="仿宋_GB2312" w:cs="仿宋_GB2312"/>
          <w:sz w:val="32"/>
          <w:szCs w:val="32"/>
          <w:lang w:eastAsia="zh-CN"/>
        </w:rPr>
        <w:t>以来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该工作站兼负着</w:t>
      </w:r>
      <w:r>
        <w:rPr>
          <w:rFonts w:hint="eastAsia" w:ascii="仿宋_GB2312" w:hAnsi="仿宋_GB2312" w:eastAsia="仿宋_GB2312" w:cs="仿宋_GB2312"/>
          <w:sz w:val="32"/>
          <w:szCs w:val="32"/>
        </w:rPr>
        <w:t>造血干细胞志愿捐献者的宣传动员、报名登记、血样采集</w:t>
      </w:r>
      <w:r>
        <w:rPr>
          <w:rFonts w:hint="eastAsia" w:ascii="仿宋_GB2312" w:hAnsi="仿宋_GB2312" w:eastAsia="仿宋_GB2312" w:cs="仿宋_GB2312"/>
          <w:sz w:val="32"/>
          <w:szCs w:val="32"/>
          <w:lang w:eastAsia="zh-CN"/>
        </w:rPr>
        <w:t>、回访，</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血液病</w:t>
      </w:r>
      <w:r>
        <w:rPr>
          <w:rFonts w:hint="eastAsia" w:ascii="仿宋_GB2312" w:hAnsi="仿宋_GB2312" w:eastAsia="仿宋_GB2312" w:cs="仿宋_GB2312"/>
          <w:sz w:val="32"/>
          <w:szCs w:val="32"/>
        </w:rPr>
        <w:t>患者检索配型相合的捐献者及移植相关服务等工作</w:t>
      </w:r>
      <w:r>
        <w:rPr>
          <w:rFonts w:hint="eastAsia" w:ascii="仿宋_GB2312" w:hAnsi="仿宋_GB2312" w:eastAsia="仿宋_GB2312" w:cs="仿宋_GB2312"/>
          <w:sz w:val="32"/>
          <w:szCs w:val="32"/>
          <w:lang w:eastAsia="zh-CN"/>
        </w:rPr>
        <w:t>，工作任务繁琐且对接工作量大，存在</w:t>
      </w:r>
      <w:r>
        <w:rPr>
          <w:rFonts w:hint="eastAsia" w:ascii="仿宋_GB2312" w:hAnsi="仿宋_GB2312" w:eastAsia="仿宋_GB2312" w:cs="仿宋_GB2312"/>
          <w:sz w:val="32"/>
          <w:szCs w:val="32"/>
          <w:lang w:val="en-US" w:eastAsia="zh-CN"/>
        </w:rPr>
        <w:t>该工作站无编制等</w:t>
      </w:r>
      <w:r>
        <w:rPr>
          <w:rFonts w:hint="eastAsia" w:ascii="仿宋_GB2312" w:hAnsi="仿宋_GB2312" w:eastAsia="仿宋_GB2312" w:cs="仿宋_GB2312"/>
          <w:sz w:val="32"/>
          <w:szCs w:val="32"/>
          <w:lang w:eastAsia="zh-CN"/>
        </w:rPr>
        <w:t>问题，导致此项工作</w:t>
      </w:r>
      <w:r>
        <w:rPr>
          <w:rFonts w:hint="eastAsia" w:ascii="仿宋_GB2312" w:hAnsi="仿宋_GB2312" w:eastAsia="仿宋_GB2312" w:cs="仿宋_GB2312"/>
          <w:sz w:val="32"/>
          <w:szCs w:val="32"/>
          <w:lang w:val="en-US" w:eastAsia="zh-CN"/>
        </w:rPr>
        <w:t>难以</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lang w:val="en-US" w:eastAsia="zh-CN"/>
        </w:rPr>
        <w:t>为更好地贯彻落实习近平总书记关于“人民至上、生命至上，最大限度保护人民生命安全和身体健康”的精神和保护人的生命和健康的人道宗旨。肯请县委、县政府协调解决中国造血干细捐献者资料库广东省管理中心始兴工作站人员、经费等问题。</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FangSong.GB2312">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8AC3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BBA067">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FBBA067">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E0C9B1"/>
    <w:multiLevelType w:val="singleLevel"/>
    <w:tmpl w:val="EFE0C9B1"/>
    <w:lvl w:ilvl="0" w:tentative="0">
      <w:start w:val="1"/>
      <w:numFmt w:val="chineseCounting"/>
      <w:suff w:val="nothing"/>
      <w:lvlText w:val="（%1）"/>
      <w:lvlJc w:val="left"/>
      <w:rPr>
        <w:rFonts w:hint="eastAsia"/>
      </w:rPr>
    </w:lvl>
  </w:abstractNum>
  <w:abstractNum w:abstractNumId="1">
    <w:nsid w:val="FB296227"/>
    <w:multiLevelType w:val="singleLevel"/>
    <w:tmpl w:val="FB296227"/>
    <w:lvl w:ilvl="0" w:tentative="0">
      <w:start w:val="3"/>
      <w:numFmt w:val="chineseCounting"/>
      <w:suff w:val="nothing"/>
      <w:lvlText w:val="%1、"/>
      <w:lvlJc w:val="left"/>
      <w:rPr>
        <w:rFonts w:hint="eastAsia"/>
      </w:rPr>
    </w:lvl>
  </w:abstractNum>
  <w:abstractNum w:abstractNumId="2">
    <w:nsid w:val="7289AB2E"/>
    <w:multiLevelType w:val="singleLevel"/>
    <w:tmpl w:val="7289AB2E"/>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5MGQyODJjNmQ3OThlZThiNDA3NmRmMzIzY2RjYjMifQ=="/>
  </w:docVars>
  <w:rsids>
    <w:rsidRoot w:val="00172A27"/>
    <w:rsid w:val="0AEF2223"/>
    <w:rsid w:val="0CD143AE"/>
    <w:rsid w:val="121B0F9A"/>
    <w:rsid w:val="17C564D9"/>
    <w:rsid w:val="19B07ACE"/>
    <w:rsid w:val="1DD51824"/>
    <w:rsid w:val="297E1508"/>
    <w:rsid w:val="2E90711B"/>
    <w:rsid w:val="2EE56DAF"/>
    <w:rsid w:val="35CB22BF"/>
    <w:rsid w:val="39C81AA8"/>
    <w:rsid w:val="3D987913"/>
    <w:rsid w:val="41E128A5"/>
    <w:rsid w:val="467320EF"/>
    <w:rsid w:val="4E3C3076"/>
    <w:rsid w:val="53DD49B3"/>
    <w:rsid w:val="620204A2"/>
    <w:rsid w:val="68375365"/>
    <w:rsid w:val="6C2B2226"/>
    <w:rsid w:val="6F1A46F1"/>
    <w:rsid w:val="6FED5B27"/>
    <w:rsid w:val="76E93D96"/>
    <w:rsid w:val="79FE61B3"/>
    <w:rsid w:val="7FC52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正文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7">
    <w:name w:val="Normal New New New New"/>
    <w:qFormat/>
    <w:uiPriority w:val="0"/>
    <w:pPr>
      <w:jc w:val="both"/>
    </w:pPr>
    <w:rPr>
      <w:rFonts w:ascii="Times New Roman" w:hAnsi="Times New Roman" w:eastAsia="宋体" w:cs="Times New Roman"/>
      <w:kern w:val="2"/>
      <w:sz w:val="21"/>
    </w:rPr>
  </w:style>
  <w:style w:type="paragraph" w:customStyle="1" w:styleId="8">
    <w:name w:val="Normal New New New"/>
    <w:qFormat/>
    <w:uiPriority w:val="0"/>
    <w:pPr>
      <w:jc w:val="both"/>
    </w:pPr>
    <w:rPr>
      <w:rFonts w:ascii="Times New Roman" w:hAnsi="Times New Roman" w:eastAsia="宋体" w:cs="Times New Roman"/>
      <w:kern w:val="2"/>
      <w:sz w:val="21"/>
    </w:rPr>
  </w:style>
  <w:style w:type="paragraph" w:customStyle="1" w:styleId="9">
    <w:name w:val="Normal New New"/>
    <w:qFormat/>
    <w:uiPriority w:val="0"/>
    <w:pPr>
      <w:jc w:val="both"/>
    </w:pPr>
    <w:rPr>
      <w:rFonts w:ascii="Times New Roman" w:hAnsi="Times New Roman" w:eastAsia="宋体" w:cs="Times New Roman"/>
      <w:kern w:val="2"/>
      <w:sz w:val="21"/>
    </w:rPr>
  </w:style>
  <w:style w:type="paragraph" w:customStyle="1" w:styleId="10">
    <w:name w:val="Normal New"/>
    <w:qFormat/>
    <w:uiPriority w:val="0"/>
    <w:pPr>
      <w:jc w:val="both"/>
    </w:pPr>
    <w:rPr>
      <w:rFonts w:ascii="Times New Roman" w:hAnsi="Times New Roman" w:eastAsia="宋体" w:cs="Times New Roman"/>
      <w:kern w:val="2"/>
      <w:sz w:val="21"/>
    </w:rPr>
  </w:style>
  <w:style w:type="paragraph" w:customStyle="1" w:styleId="11">
    <w:name w:val="Normal New New New New New New"/>
    <w:qFormat/>
    <w:uiPriority w:val="0"/>
    <w:pPr>
      <w:jc w:val="both"/>
    </w:pPr>
    <w:rPr>
      <w:rFonts w:ascii="Times New Roman" w:hAnsi="Times New Roman" w:eastAsia="宋体" w:cs="Times New Roman"/>
      <w:kern w:val="2"/>
      <w:sz w:val="21"/>
    </w:rPr>
  </w:style>
  <w:style w:type="paragraph" w:customStyle="1" w:styleId="12">
    <w:name w:val="正文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3">
    <w:name w:val="正文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4">
    <w:name w:val="正文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正文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Normal New New New New New"/>
    <w:qFormat/>
    <w:uiPriority w:val="0"/>
    <w:pPr>
      <w:jc w:val="both"/>
    </w:pPr>
    <w:rPr>
      <w:rFonts w:ascii="Times New Roman" w:hAnsi="Times New Roman" w:eastAsia="宋体" w:cs="Times New Roman"/>
      <w:kern w:val="2"/>
      <w:sz w:val="21"/>
    </w:rPr>
  </w:style>
  <w:style w:type="paragraph" w:customStyle="1" w:styleId="18">
    <w:name w:val="Normal"/>
    <w:qFormat/>
    <w:uiPriority w:val="0"/>
    <w:pPr>
      <w:jc w:val="both"/>
    </w:pPr>
    <w:rPr>
      <w:rFonts w:ascii="Times New Roman" w:hAnsi="Times New Roman" w:eastAsia="宋体" w:cs="Times New Roman"/>
      <w:kern w:val="2"/>
      <w:sz w:val="21"/>
    </w:rPr>
  </w:style>
  <w:style w:type="paragraph" w:customStyle="1" w:styleId="19">
    <w:name w:val="正文 New New New New New New New"/>
    <w:qFormat/>
    <w:uiPriority w:val="0"/>
    <w:pPr>
      <w:widowControl w:val="0"/>
      <w:jc w:val="both"/>
    </w:pPr>
    <w:rPr>
      <w:rFonts w:ascii="Times New Roman" w:hAnsi="Times New Roman" w:eastAsia="宋体" w:cs="Times New Roman"/>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Kingsoft\WPS%20Office\12.1.0.16929\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7</Pages>
  <Words>2515</Words>
  <Characters>2689</Characters>
  <Lines>0</Lines>
  <Paragraphs>0</Paragraphs>
  <TotalTime>0</TotalTime>
  <ScaleCrop>false</ScaleCrop>
  <LinksUpToDate>false</LinksUpToDate>
  <CharactersWithSpaces>2726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2011-09-13T11:13:00Z</dcterms:created>
  <dc:creator>Tian</dc:creator>
  <cp:lastModifiedBy>WPS_1741261096</cp:lastModifiedBy>
  <cp:lastPrinted>2019-07-01T00:12:00Z</cp:lastPrinted>
  <dcterms:modified xsi:type="dcterms:W3CDTF">2026-09-13T09:26:14Z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9847DB3884104998957DB88A2FB5104E_13</vt:lpwstr>
  </property>
  <property fmtid="{D5CDD505-2E9C-101B-9397-08002B2CF9AE}" pid="4" name="KSOTemplateDocerSaveRecord">
    <vt:lpwstr>eyJoZGlkIjoiOGE5MGQyODJjNmQ3OThlZThiNDA3NmRmMzIzY2RjYjMiLCJ1c2VySWQiOiIxNjg0ODE0MTI4In0=</vt:lpwstr>
  </property>
</Properties>
</file>