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始兴县始兴中学食堂厨具设备采购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招标文件</w:t>
      </w:r>
    </w:p>
    <w:tbl>
      <w:tblPr>
        <w:tblStyle w:val="3"/>
        <w:tblpPr w:leftFromText="180" w:rightFromText="180" w:vertAnchor="text" w:horzAnchor="page" w:tblpX="1789" w:tblpY="618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20"/>
        <w:gridCol w:w="4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时间安排（北京时间）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发招标文件时间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8:30</w:t>
            </w:r>
            <w:r>
              <w:rPr>
                <w:rFonts w:hint="eastAsia"/>
                <w:sz w:val="24"/>
              </w:rPr>
              <w:t>－</w:t>
            </w:r>
            <w:r>
              <w:rPr>
                <w:sz w:val="24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现场勘查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本采购不安排现场勘查。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投标报名时间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上午</w:t>
            </w:r>
            <w:r>
              <w:rPr>
                <w:sz w:val="24"/>
              </w:rPr>
              <w:t>8:30</w:t>
            </w:r>
            <w:r>
              <w:rPr>
                <w:rFonts w:hint="eastAsia"/>
                <w:sz w:val="24"/>
              </w:rPr>
              <w:t>－</w:t>
            </w:r>
            <w:r>
              <w:rPr>
                <w:sz w:val="24"/>
              </w:rPr>
              <w:t>12:00,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MS Sans Serif" w:cs="宋体"/>
                <w:bCs/>
                <w:kern w:val="0"/>
                <w:sz w:val="24"/>
              </w:rPr>
              <w:t>始兴县始兴中学总务处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开标时间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日下午</w:t>
            </w:r>
            <w:r>
              <w:rPr>
                <w:sz w:val="24"/>
              </w:rPr>
              <w:t>16: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MS Sans Serif" w:cs="宋体"/>
                <w:bCs/>
                <w:kern w:val="0"/>
                <w:sz w:val="24"/>
              </w:rPr>
              <w:t>始兴县始兴中学行政会议室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  <w:bookmarkStart w:id="1" w:name="_GoBack"/>
            <w:bookmarkEnd w:id="1"/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朱先生</w:t>
            </w:r>
            <w:r>
              <w:rPr>
                <w:sz w:val="24"/>
              </w:rPr>
              <w:t>18998664086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若在此表所安排时间内，投标人未能领取招标文件、报名、递交投标文件及参加开标会议（不论何种原因），则视为该投标人已放弃。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一、招标时间安排表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二、招标方案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44"/>
        <w:gridCol w:w="6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招标人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始兴县始兴中学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采购项目名称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始兴县始兴中学食堂厨具设备采购项目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交货地点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始兴县始兴中学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资金来源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采购投资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220340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采购规模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承包方式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总价承包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采购工期要求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sz w:val="24"/>
              </w:rPr>
              <w:t>前完工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质量标准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达到合格标准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安全文明施工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按国家、省、市的有关要求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结算方式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按实际发生的采购量结算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投标保证金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本采购设投标保证金为￥</w:t>
            </w:r>
            <w:r>
              <w:rPr>
                <w:rFonts w:hint="eastAsia"/>
                <w:sz w:val="24"/>
                <w:lang w:val="en-US" w:eastAsia="zh-CN"/>
              </w:rPr>
              <w:t>44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元。若中标者则自动转为履约保证金。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报价方式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总价报价（具体采购量见采购量清单）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合同款支付方式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验收合格两年内付清款，质量保证金如无质量问题一年后不计利息退还。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中标方法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设定最高投标限价（见采购投资）。</w:t>
            </w: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采用合理低价评标法。取经评审合格的投标单位</w:t>
            </w:r>
            <w:r>
              <w:rPr>
                <w:sz w:val="24"/>
              </w:rPr>
              <w:t>2~5</w:t>
            </w:r>
            <w:r>
              <w:rPr>
                <w:rFonts w:hint="eastAsia"/>
                <w:sz w:val="24"/>
              </w:rPr>
              <w:t>名（如果评审合格的投标单位不足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名的，且至少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名取全部评审合格的投标单位）报价的平均值为参考值，以低于且最接近平均值的报价为第一中标候选人，除之外，以绝对值最接近平均值的报价依次为第二、第三中标候选人。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投标人资质等级要求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具体要求见公告。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报名应提交材料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1）法人代表授权委托书，法人代表、委托人身份证复印件；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</w:t>
            </w:r>
            <w:bookmarkStart w:id="0" w:name="_Hlk15914156"/>
            <w:r>
              <w:rPr>
                <w:rFonts w:hint="eastAsia" w:ascii="宋体" w:hAnsi="宋体"/>
                <w:sz w:val="24"/>
              </w:rPr>
              <w:t>营业执照(三证合一)原件、复印件</w:t>
            </w:r>
            <w:bookmarkEnd w:id="0"/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（3）提交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的营业执照</w:t>
            </w:r>
            <w:r>
              <w:rPr>
                <w:rFonts w:hint="eastAsia" w:ascii="宋体" w:hAnsi="宋体"/>
                <w:sz w:val="24"/>
              </w:rPr>
              <w:t>必须是专业经营厨房设施设备的，且营业执照单位或公司名称，必须含有“餐饮设备”或“厨房设备”字样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证明。</w:t>
            </w:r>
            <w:r>
              <w:rPr>
                <w:rFonts w:hint="eastAsia" w:ascii="宋体" w:hAnsi="宋体"/>
                <w:sz w:val="24"/>
              </w:rPr>
              <w:t>以上复印件各1份，均需加盖单位公章。（其他要求详见招标公告）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投标文件组成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ascii="Times New Roman" w:hAnsi="Times New Roman"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kern w:val="2"/>
              </w:rPr>
              <w:t>投标文件需正本一本，副本两本。</w:t>
            </w:r>
            <w:r>
              <w:rPr>
                <w:rFonts w:hint="eastAsia"/>
                <w:kern w:val="2"/>
              </w:rPr>
              <w:t>每本投标文件需要有如下资料：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）封面；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）目录；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）投标报价表；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）采购量清单；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）法人代表委托书；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）授权人身份证复印件；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）营业执照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三证合一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复印件。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以上材料均需加盖公章，材料不齐或不完整，当弃权处理。备注：投标文件用密信封密封并注明投标项目名称、投标单位名称，注明“于（开标时间）之前不准启封”字样。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废标及无效标书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）没有按要求密封及报价的；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）投标报价超过最高限价的；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）不参加开标会的。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（其它要求详见公告）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采购量清单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采购量清单提供的采购数量不能修改，需填单价及合价，总价为本采购投标报价。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其它未尽事宜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其他未尽事实由发包人调整并及时通知各潜在投标单位。</w:t>
            </w:r>
          </w:p>
        </w:tc>
      </w:tr>
    </w:tbl>
    <w:p>
      <w:pPr>
        <w:spacing w:line="400" w:lineRule="exact"/>
        <w:ind w:right="700" w:firstLine="5600" w:firstLineChars="2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始兴县始兴中学</w:t>
      </w:r>
    </w:p>
    <w:p>
      <w:pPr>
        <w:jc w:val="center"/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2019年8月12日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21CF6"/>
    <w:rsid w:val="2F0D6217"/>
    <w:rsid w:val="4BD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2019-08-12T08:47:16Z</dcterms:created>
  <dc:creator>Administrator</dc:creator>
  <cp:lastModifiedBy>佚名</cp:lastModifiedBy>
  <dcterms:modified xsi:type="dcterms:W3CDTF">2019-08-12T09:03:47Z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