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ascii="黑体" w:hAnsi="黑体" w:eastAsia="黑体" w:cs="仿宋_GB231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始兴县家庭林场评分表</w:t>
      </w:r>
    </w:p>
    <w:bookmarkEnd w:id="0"/>
    <w:p>
      <w:pPr>
        <w:spacing w:line="560" w:lineRule="exact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申请单位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：</w:t>
      </w:r>
      <w:r>
        <w:rPr>
          <w:rFonts w:ascii="方正小标宋简体" w:hAnsi="宋体" w:eastAsia="方正小标宋简体" w:cs="宋体"/>
          <w:kern w:val="0"/>
          <w:sz w:val="28"/>
          <w:szCs w:val="28"/>
        </w:rPr>
        <w:t xml:space="preserve">                              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　　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评审得分：</w:t>
      </w:r>
      <w:r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  <w:t>　</w:t>
      </w:r>
      <w:r>
        <w:rPr>
          <w:rFonts w:ascii="楷体_GB2312" w:hAnsi="宋体" w:eastAsia="楷体_GB2312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  <w:t>　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分</w:t>
      </w:r>
    </w:p>
    <w:tbl>
      <w:tblPr>
        <w:tblStyle w:val="2"/>
        <w:tblW w:w="877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226"/>
        <w:gridCol w:w="1447"/>
        <w:gridCol w:w="923"/>
        <w:gridCol w:w="3810"/>
        <w:gridCol w:w="374"/>
        <w:gridCol w:w="226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评选指标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基本分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得分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基础条件</w:t>
            </w:r>
          </w:p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完备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间以上独立生产（办公）用房得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分，有与生产经营相适应的基础设施和必要的林业机械得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分，林业部门认定备案并建立档案得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分项未达到要求的，分项不得分（下同）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以林业经营为主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以林业经营为主得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分，林业收（投）入占林场总收（投）入的</w:t>
            </w:r>
            <w:r>
              <w:rPr>
                <w:kern w:val="0"/>
                <w:sz w:val="21"/>
                <w:szCs w:val="21"/>
              </w:rPr>
              <w:t>70%</w:t>
            </w:r>
            <w:r>
              <w:rPr>
                <w:rFonts w:hint="eastAsia"/>
                <w:kern w:val="0"/>
                <w:sz w:val="21"/>
                <w:szCs w:val="21"/>
              </w:rPr>
              <w:t>以上得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不可缺项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规模经营</w:t>
            </w:r>
          </w:p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适度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经营权稳定或林地流转</w:t>
            </w:r>
            <w:r>
              <w:rPr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年以上得</w:t>
            </w:r>
            <w:r>
              <w:rPr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分；经营面积</w:t>
            </w:r>
            <w:r>
              <w:rPr>
                <w:kern w:val="0"/>
                <w:sz w:val="21"/>
                <w:szCs w:val="21"/>
              </w:rPr>
              <w:t>0.667</w:t>
            </w:r>
            <w:r>
              <w:rPr>
                <w:rFonts w:hint="eastAsia"/>
                <w:kern w:val="0"/>
                <w:sz w:val="21"/>
                <w:szCs w:val="21"/>
              </w:rPr>
              <w:t>公顷（</w:t>
            </w:r>
            <w:r>
              <w:rPr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亩）以上得</w:t>
            </w:r>
            <w:r>
              <w:rPr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分；纯收入</w:t>
            </w:r>
            <w:r>
              <w:rPr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万元以上得</w:t>
            </w:r>
            <w:r>
              <w:rPr>
                <w:kern w:val="0"/>
                <w:sz w:val="21"/>
                <w:szCs w:val="21"/>
              </w:rPr>
              <w:t>8</w:t>
            </w:r>
            <w:r>
              <w:rPr>
                <w:rFonts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提供林地流转合同或林权证原件及复印件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运行管理</w:t>
            </w:r>
          </w:p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科学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林业经营符合相关规划得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分，参加业务培训得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分；有年度生产计划并建立完整的生产记录档案得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分；建立齐全规范生产管理和财务核算制度得</w:t>
            </w:r>
            <w:r>
              <w:rPr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分；采用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项以上先进适用技术得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分；注重生态保护，实行可持续经营得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分。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生产标准</w:t>
            </w:r>
          </w:p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规范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有与林技、种苗、森防、林企等进行专业化服务的沟通合作能力得</w:t>
            </w: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分；能按有关技术规程和质量标准进行生产经营得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分；建立林产品质量安全承诺、检测、可追溯制度得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分；开展</w:t>
            </w:r>
            <w:r>
              <w:rPr>
                <w:kern w:val="0"/>
                <w:sz w:val="21"/>
                <w:szCs w:val="21"/>
              </w:rPr>
              <w:t>“</w:t>
            </w:r>
            <w:r>
              <w:rPr>
                <w:rFonts w:hint="eastAsia"/>
                <w:kern w:val="0"/>
                <w:sz w:val="21"/>
                <w:szCs w:val="21"/>
              </w:rPr>
              <w:t>三品一标</w:t>
            </w:r>
            <w:r>
              <w:rPr>
                <w:kern w:val="0"/>
                <w:sz w:val="21"/>
                <w:szCs w:val="21"/>
              </w:rPr>
              <w:t>”</w:t>
            </w:r>
            <w:r>
              <w:rPr>
                <w:rFonts w:hint="eastAsia"/>
                <w:kern w:val="0"/>
                <w:sz w:val="21"/>
                <w:szCs w:val="21"/>
              </w:rPr>
              <w:t>认证和注册商标创建得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非食用林产品基地缺项计算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示范带动</w:t>
            </w:r>
          </w:p>
          <w:p>
            <w:pPr>
              <w:spacing w:line="3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明显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经营林地产出率高出全县平均水平</w:t>
            </w:r>
            <w:r>
              <w:rPr>
                <w:kern w:val="0"/>
                <w:sz w:val="21"/>
                <w:szCs w:val="21"/>
              </w:rPr>
              <w:t>25%</w:t>
            </w:r>
            <w:r>
              <w:rPr>
                <w:rFonts w:hint="eastAsia"/>
                <w:kern w:val="0"/>
                <w:sz w:val="21"/>
                <w:szCs w:val="21"/>
              </w:rPr>
              <w:t>以上得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分；家庭成员人均纯收入达到当地农民人均纯收入</w:t>
            </w:r>
            <w:r>
              <w:rPr>
                <w:kern w:val="0"/>
                <w:sz w:val="21"/>
                <w:szCs w:val="21"/>
              </w:rPr>
              <w:t>1.5</w:t>
            </w:r>
            <w:r>
              <w:rPr>
                <w:rFonts w:hint="eastAsia"/>
                <w:kern w:val="0"/>
                <w:sz w:val="21"/>
                <w:szCs w:val="21"/>
              </w:rPr>
              <w:t>倍以上得</w:t>
            </w:r>
            <w:r>
              <w:rPr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分；积极带动周边农民增收致富，示范带动作用明显得</w:t>
            </w: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未投产的缺项计算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344" w:type="dxa"/>
          <w:wAfter w:w="1646" w:type="dxa"/>
          <w:trHeight w:val="663" w:hRule="atLeast"/>
        </w:trPr>
        <w:tc>
          <w:tcPr>
            <w:tcW w:w="6780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评审人员签字：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169"/>
    <w:rsid w:val="741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2019-12-11T03:56:00Z</dcterms:created>
  <dc:creator>单单犯春困了</dc:creator>
  <cp:lastModifiedBy>单单犯春困了</cp:lastModifiedBy>
  <dcterms:modified xsi:type="dcterms:W3CDTF">2019-12-11T03:57:00Z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