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技术参数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产品规格：耐磨层厚度≥0.5mm，总厚度≥3.5mm，宽幅1.8 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产品结构：（紫外线光固化处理层，纯PVC耐磨层，网格玻纤布稳定层，无钙粉PVC发泡层）/（超强聚酯布稳定层结构）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</w:rPr>
        <w:t>邵氏硬度：75-100， 4</w:t>
      </w:r>
      <w:r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</w:rPr>
        <w:t>加热翘曲：≤8mm， 5</w:t>
      </w:r>
      <w:r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</w:rPr>
        <w:t>加热尺寸变化率：纵向≤0.40%，横向≤0.40%，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</w:rPr>
        <w:t>气味等级：2级-微弱气味  （最高等级为1级-无味）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</w:rPr>
        <w:t xml:space="preserve">产品符合欧盟最新REACH法规要求（201+4项） 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</w:rPr>
        <w:t xml:space="preserve">产品色牢度：氙弧灯 ≥6级， 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</w:rPr>
        <w:t>耐磨性能：T级耐磨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</w:rPr>
        <w:t>耐化学性 ASTM F925-13 ，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</w:rPr>
        <w:t>灰分检测 ≤10%，1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</w:rPr>
        <w:t>燃烧性能：（1）防火B1级   （2）氧指数≥25%，1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</w:rPr>
        <w:t>耐污性能测试（包括但不限于酱、醋、油、碘酒），1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</w:rPr>
        <w:t>抗菌活性检测（包括但不限于大肠杆菌、金黄色葡萄球菌），1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</w:rPr>
        <w:t>吸音性能：计权规范化撞击声压级 52db，1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</w:rPr>
        <w:t>脚轮磨耗检测：负重≥90KG，30000转无可见破坏，1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</w:rPr>
        <w:t>残余凹陷：≤0.05，1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</w:rPr>
        <w:t>导热系数及热阻：EN 12667:2001（地暖专用），1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</w:rPr>
        <w:t>防滑性能：≥R11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C28BD"/>
    <w:rsid w:val="49935728"/>
    <w:rsid w:val="625C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2021-01-05T08:00:00Z</dcterms:created>
  <dc:creator>JUSCO</dc:creator>
  <cp:lastModifiedBy>JUSCO</cp:lastModifiedBy>
  <dcterms:modified xsi:type="dcterms:W3CDTF">2021-01-05T08:30:47Z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