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Pr>
        <w:jc w:val="center"/>
        <w:rPr>
          <w:b/>
          <w:sz w:val="52"/>
          <w:szCs w:val="52"/>
        </w:rPr>
      </w:pPr>
    </w:p>
    <w:p>
      <w:pPr>
        <w:jc w:val="center"/>
        <w:rPr>
          <w:b/>
          <w:sz w:val="44"/>
          <w:szCs w:val="44"/>
        </w:rPr>
      </w:pPr>
      <w:r>
        <w:rPr>
          <w:rFonts w:hint="eastAsia"/>
          <w:b/>
          <w:sz w:val="44"/>
          <w:szCs w:val="44"/>
        </w:rPr>
        <w:t>始兴县疾病预防控制中心</w:t>
      </w:r>
    </w:p>
    <w:p>
      <w:pPr>
        <w:jc w:val="center"/>
        <w:rPr>
          <w:b/>
          <w:sz w:val="44"/>
          <w:szCs w:val="44"/>
        </w:rPr>
      </w:pPr>
      <w:r>
        <w:rPr>
          <w:rFonts w:hint="eastAsia"/>
          <w:b/>
          <w:sz w:val="44"/>
          <w:szCs w:val="44"/>
        </w:rPr>
        <w:t>疫苗冷藏运输及疫苗温湿度</w:t>
      </w:r>
    </w:p>
    <w:p>
      <w:pPr>
        <w:jc w:val="center"/>
        <w:rPr>
          <w:b/>
          <w:sz w:val="44"/>
          <w:szCs w:val="44"/>
        </w:rPr>
      </w:pPr>
      <w:r>
        <w:rPr>
          <w:rFonts w:hint="eastAsia"/>
          <w:b/>
          <w:sz w:val="44"/>
          <w:szCs w:val="44"/>
        </w:rPr>
        <w:t>监控维护费绩效评价报告</w:t>
      </w:r>
    </w:p>
    <w:p>
      <w:pPr>
        <w:jc w:val="center"/>
        <w:rPr>
          <w:b/>
          <w:sz w:val="24"/>
          <w:szCs w:val="24"/>
        </w:rPr>
      </w:pPr>
    </w:p>
    <w:p>
      <w:pPr>
        <w:jc w:val="center"/>
        <w:rPr>
          <w:b/>
          <w:sz w:val="24"/>
          <w:szCs w:val="24"/>
        </w:rPr>
      </w:pPr>
      <w:r>
        <w:rPr>
          <w:rFonts w:hint="eastAsia"/>
          <w:b/>
          <w:sz w:val="24"/>
          <w:szCs w:val="24"/>
        </w:rPr>
        <w:t>报告号：韶中一专字[2021]21013340019号</w:t>
      </w:r>
    </w:p>
    <w:p>
      <w:pPr>
        <w:jc w:val="center"/>
        <w:rPr>
          <w:b/>
          <w:sz w:val="52"/>
          <w:szCs w:val="52"/>
        </w:rPr>
      </w:pPr>
    </w:p>
    <w:p>
      <w:pPr>
        <w:jc w:val="center"/>
        <w:rPr>
          <w:b/>
          <w:sz w:val="52"/>
          <w:szCs w:val="52"/>
        </w:rPr>
      </w:pPr>
    </w:p>
    <w:p>
      <w:pPr>
        <w:jc w:val="center"/>
        <w:rPr>
          <w:b/>
          <w:sz w:val="52"/>
          <w:szCs w:val="52"/>
        </w:rPr>
      </w:pPr>
      <w:r>
        <w:rPr>
          <w:b/>
          <w:sz w:val="52"/>
          <w:szCs w:val="52"/>
        </w:rPr>
        <w:t xml:space="preserve"> </w:t>
      </w:r>
    </w:p>
    <w:p/>
    <w:p/>
    <w:p/>
    <w:p/>
    <w:p/>
    <w:p/>
    <w:p/>
    <w:p/>
    <w:p>
      <w:pPr>
        <w:ind w:firstLine="1920" w:firstLineChars="600"/>
        <w:rPr>
          <w:sz w:val="32"/>
          <w:szCs w:val="32"/>
        </w:rPr>
      </w:pPr>
      <w:r>
        <w:rPr>
          <w:rFonts w:hint="eastAsia"/>
          <w:sz w:val="32"/>
          <w:szCs w:val="32"/>
        </w:rPr>
        <w:t xml:space="preserve"> </w:t>
      </w:r>
    </w:p>
    <w:p>
      <w:pPr>
        <w:ind w:firstLine="1920" w:firstLineChars="600"/>
        <w:rPr>
          <w:sz w:val="32"/>
          <w:szCs w:val="32"/>
        </w:rPr>
      </w:pPr>
    </w:p>
    <w:p>
      <w:pPr>
        <w:ind w:firstLine="640" w:firstLineChars="200"/>
        <w:jc w:val="center"/>
        <w:rPr>
          <w:sz w:val="32"/>
          <w:szCs w:val="32"/>
        </w:rPr>
      </w:pPr>
      <w:r>
        <w:rPr>
          <w:rFonts w:hint="eastAsia"/>
          <w:sz w:val="32"/>
          <w:szCs w:val="32"/>
        </w:rPr>
        <w:t>评价单位：韶关中一会计师事务所有限公司</w:t>
      </w:r>
    </w:p>
    <w:p>
      <w:pPr>
        <w:jc w:val="center"/>
        <w:rPr>
          <w:sz w:val="32"/>
          <w:szCs w:val="32"/>
        </w:rPr>
        <w:sectPr>
          <w:footerReference r:id="rId3" w:type="default"/>
          <w:pgSz w:w="11906" w:h="16838"/>
          <w:pgMar w:top="1440" w:right="1800" w:bottom="1440" w:left="1800" w:header="851" w:footer="992" w:gutter="0"/>
          <w:pgNumType w:start="3"/>
          <w:cols w:space="425" w:num="1"/>
          <w:docGrid w:type="lines" w:linePitch="312" w:charSpace="0"/>
        </w:sectPr>
      </w:pPr>
      <w:r>
        <w:rPr>
          <w:rFonts w:hint="eastAsia"/>
          <w:sz w:val="32"/>
          <w:szCs w:val="32"/>
        </w:rPr>
        <w:t>二〇二一年十二月三十一日</w:t>
      </w:r>
    </w:p>
    <w:p>
      <w:pPr>
        <w:spacing w:before="156" w:beforeLines="50" w:after="312" w:afterLines="100" w:line="500" w:lineRule="exact"/>
        <w:ind w:firstLine="883" w:firstLineChars="200"/>
        <w:jc w:val="center"/>
        <w:rPr>
          <w:b/>
          <w:bCs/>
          <w:sz w:val="44"/>
          <w:szCs w:val="44"/>
          <w:lang w:val="zh-CN"/>
        </w:rPr>
      </w:pPr>
      <w:r>
        <w:rPr>
          <w:b/>
          <w:bCs/>
          <w:sz w:val="44"/>
          <w:szCs w:val="44"/>
          <w:lang w:val="zh-CN"/>
        </w:rPr>
        <w:t>目</w:t>
      </w:r>
      <w:r>
        <w:rPr>
          <w:rFonts w:hint="eastAsia"/>
          <w:b/>
          <w:bCs/>
          <w:sz w:val="44"/>
          <w:szCs w:val="44"/>
        </w:rPr>
        <w:t xml:space="preserve">  </w:t>
      </w:r>
      <w:r>
        <w:rPr>
          <w:b/>
          <w:bCs/>
          <w:sz w:val="44"/>
          <w:szCs w:val="44"/>
          <w:lang w:val="zh-CN"/>
        </w:rPr>
        <w:t>录</w:t>
      </w:r>
    </w:p>
    <w:p>
      <w:pPr>
        <w:spacing w:before="156" w:beforeLines="50" w:after="312" w:afterLines="100" w:line="500" w:lineRule="exact"/>
        <w:ind w:firstLine="640" w:firstLineChars="200"/>
        <w:jc w:val="left"/>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说明…………………………………………………… 1</w:t>
      </w: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 xml:space="preserve">一、评价项目概要 </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2</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3</w:t>
      </w:r>
    </w:p>
    <w:p>
      <w:pPr>
        <w:spacing w:line="500" w:lineRule="exact"/>
        <w:ind w:firstLine="640" w:firstLineChars="2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二、评价结论与绩效分析</w:t>
      </w:r>
      <w:r>
        <w:rPr>
          <w:rFonts w:asciiTheme="minorEastAsia" w:hAnsiTheme="minorEastAsia" w:eastAsiaTheme="minorEastAsia"/>
          <w:bCs/>
          <w:sz w:val="32"/>
          <w:szCs w:val="32"/>
          <w:lang w:val="zh-CN"/>
        </w:rPr>
        <w:t xml:space="preserve">…………………………… </w:t>
      </w:r>
      <w:r>
        <w:rPr>
          <w:rFonts w:hint="eastAsia" w:asciiTheme="minorEastAsia" w:hAnsiTheme="minorEastAsia" w:eastAsiaTheme="minorEastAsia"/>
          <w:bCs/>
          <w:sz w:val="32"/>
          <w:szCs w:val="32"/>
          <w:lang w:val="zh-CN"/>
        </w:rPr>
        <w:t>3-5</w:t>
      </w:r>
    </w:p>
    <w:p>
      <w:pPr>
        <w:spacing w:line="500" w:lineRule="exact"/>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三、主要绩效</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w:t>
      </w:r>
      <w:r>
        <w:rPr>
          <w:rFonts w:asciiTheme="minorEastAsia" w:hAnsiTheme="minorEastAsia" w:eastAsiaTheme="minorEastAsia"/>
          <w:bCs/>
          <w:sz w:val="32"/>
          <w:szCs w:val="32"/>
          <w:lang w:val="zh-CN"/>
        </w:rPr>
        <w:t xml:space="preserve"> </w:t>
      </w:r>
      <w:r>
        <w:rPr>
          <w:rFonts w:hint="eastAsia" w:asciiTheme="minorEastAsia" w:hAnsiTheme="minorEastAsia" w:eastAsiaTheme="minorEastAsia"/>
          <w:bCs/>
          <w:sz w:val="32"/>
          <w:szCs w:val="32"/>
          <w:lang w:val="zh-CN"/>
        </w:rPr>
        <w:t>5-6</w:t>
      </w:r>
    </w:p>
    <w:p>
      <w:pPr>
        <w:spacing w:line="500" w:lineRule="exact"/>
        <w:ind w:firstLine="640" w:firstLineChars="2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四、主要问题</w:t>
      </w:r>
      <w:r>
        <w:rPr>
          <w:rFonts w:asciiTheme="minorEastAsia" w:hAnsiTheme="minorEastAsia" w:eastAsiaTheme="minorEastAsia"/>
          <w:bCs/>
          <w:sz w:val="32"/>
          <w:szCs w:val="32"/>
          <w:lang w:val="zh-CN"/>
        </w:rPr>
        <w:t xml:space="preserve">………………………………………… </w:t>
      </w:r>
      <w:r>
        <w:rPr>
          <w:rFonts w:hint="eastAsia" w:asciiTheme="minorEastAsia" w:hAnsiTheme="minorEastAsia" w:eastAsiaTheme="minorEastAsia"/>
          <w:bCs/>
          <w:sz w:val="32"/>
          <w:szCs w:val="32"/>
          <w:lang w:val="zh-CN"/>
        </w:rPr>
        <w:t>6</w:t>
      </w:r>
    </w:p>
    <w:p>
      <w:pPr>
        <w:spacing w:line="500" w:lineRule="exact"/>
        <w:ind w:firstLine="960" w:firstLineChars="3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五、主要建议</w:t>
      </w:r>
      <w:r>
        <w:rPr>
          <w:rFonts w:asciiTheme="minorEastAsia" w:hAnsiTheme="minorEastAsia" w:eastAsiaTheme="minorEastAsia"/>
          <w:bCs/>
          <w:sz w:val="32"/>
          <w:szCs w:val="32"/>
          <w:lang w:val="zh-CN"/>
        </w:rPr>
        <w:t xml:space="preserve">………………………………………… </w:t>
      </w:r>
      <w:r>
        <w:rPr>
          <w:rFonts w:hint="eastAsia" w:asciiTheme="minorEastAsia" w:hAnsiTheme="minorEastAsia" w:eastAsiaTheme="minorEastAsia"/>
          <w:bCs/>
          <w:sz w:val="32"/>
          <w:szCs w:val="32"/>
          <w:lang w:val="zh-CN"/>
        </w:rPr>
        <w:t>6-7</w:t>
      </w:r>
    </w:p>
    <w:p>
      <w:pPr>
        <w:spacing w:line="500" w:lineRule="exact"/>
        <w:ind w:firstLine="640" w:firstLineChars="200"/>
        <w:rPr>
          <w:rFonts w:asciiTheme="minorEastAsia" w:hAnsiTheme="minorEastAsia" w:eastAsiaTheme="minorEastAsia"/>
          <w:bCs/>
          <w:sz w:val="32"/>
          <w:szCs w:val="32"/>
          <w:lang w:val="zh-CN"/>
        </w:rPr>
      </w:pPr>
    </w:p>
    <w:p>
      <w:pPr>
        <w:spacing w:line="500" w:lineRule="exact"/>
        <w:ind w:firstLine="960" w:firstLineChars="300"/>
        <w:rPr>
          <w:rFonts w:asciiTheme="minorEastAsia" w:hAnsiTheme="minorEastAsia" w:eastAsiaTheme="minorEastAsia"/>
          <w:bCs/>
          <w:sz w:val="32"/>
          <w:szCs w:val="32"/>
          <w:lang w:val="zh-CN"/>
        </w:rPr>
      </w:pPr>
      <w:bookmarkStart w:id="15" w:name="_GoBack"/>
      <w:bookmarkEnd w:id="15"/>
    </w:p>
    <w:p>
      <w:pPr>
        <w:spacing w:line="500" w:lineRule="exact"/>
        <w:rPr>
          <w:rFonts w:asciiTheme="minorEastAsia" w:hAnsiTheme="minorEastAsia" w:eastAsiaTheme="minorEastAsia"/>
          <w:spacing w:val="5"/>
          <w:kern w:val="0"/>
          <w:sz w:val="32"/>
          <w:szCs w:val="32"/>
        </w:rPr>
      </w:pPr>
    </w:p>
    <w:p>
      <w:pPr>
        <w:spacing w:line="620" w:lineRule="exact"/>
        <w:rPr>
          <w:rFonts w:asciiTheme="minorEastAsia" w:hAnsiTheme="minorEastAsia" w:eastAsiaTheme="minorEastAsia"/>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sectPr>
          <w:footerReference r:id="rId4" w:type="default"/>
          <w:pgSz w:w="11906" w:h="16838"/>
          <w:pgMar w:top="1440" w:right="1800" w:bottom="1440" w:left="1800" w:header="851" w:footer="992" w:gutter="0"/>
          <w:pgNumType w:start="3" w:chapStyle="1"/>
          <w:cols w:space="425" w:num="1"/>
          <w:docGrid w:type="lines" w:linePitch="312" w:charSpace="0"/>
        </w:sectPr>
      </w:pPr>
    </w:p>
    <w:p>
      <w:pPr>
        <w:pStyle w:val="2"/>
        <w:rPr>
          <w:rFonts w:ascii="仿宋" w:hAnsi="仿宋" w:eastAsia="仿宋"/>
        </w:rPr>
      </w:pPr>
      <w:bookmarkStart w:id="0" w:name="_Toc67905118"/>
      <w:bookmarkStart w:id="1" w:name="_Toc32414603"/>
      <w:bookmarkStart w:id="2" w:name="_Toc77326413"/>
      <w:bookmarkStart w:id="3" w:name="_Toc258"/>
      <w:r>
        <w:rPr>
          <w:rFonts w:hint="eastAsia" w:ascii="仿宋" w:hAnsi="仿宋" w:eastAsia="仿宋"/>
        </w:rPr>
        <w:t>说  明</w:t>
      </w:r>
      <w:bookmarkEnd w:id="0"/>
      <w:bookmarkEnd w:id="1"/>
      <w:bookmarkEnd w:id="2"/>
      <w:bookmarkEnd w:id="3"/>
    </w:p>
    <w:p>
      <w:pPr>
        <w:spacing w:line="540" w:lineRule="exact"/>
        <w:ind w:firstLine="660" w:firstLineChars="200"/>
        <w:rPr>
          <w:rFonts w:ascii="仿宋" w:hAnsi="仿宋" w:eastAsia="仿宋" w:cs="仿宋"/>
          <w:spacing w:val="5"/>
          <w:kern w:val="0"/>
          <w:sz w:val="32"/>
          <w:szCs w:val="21"/>
        </w:rPr>
      </w:pPr>
      <w:r>
        <w:rPr>
          <w:rFonts w:hint="eastAsia" w:ascii="仿宋" w:hAnsi="仿宋" w:eastAsia="仿宋" w:cs="仿宋"/>
          <w:spacing w:val="5"/>
          <w:kern w:val="0"/>
          <w:sz w:val="32"/>
          <w:szCs w:val="21"/>
        </w:rPr>
        <w:t>为加强财政资金支出管理，</w:t>
      </w:r>
      <w:r>
        <w:rPr>
          <w:rFonts w:hint="eastAsia" w:ascii="仿宋" w:hAnsi="仿宋" w:eastAsia="仿宋" w:cs="仿宋"/>
          <w:sz w:val="32"/>
          <w:szCs w:val="32"/>
        </w:rPr>
        <w:t>促进资金主管部门树立绩效观念，进一步规范和完善财政资金支出绩效评价工作</w:t>
      </w:r>
      <w:r>
        <w:rPr>
          <w:rFonts w:hint="eastAsia" w:ascii="仿宋" w:hAnsi="仿宋" w:eastAsia="仿宋" w:cs="仿宋"/>
          <w:spacing w:val="5"/>
          <w:kern w:val="0"/>
          <w:sz w:val="32"/>
          <w:szCs w:val="21"/>
        </w:rPr>
        <w:t>，始兴县财政局委托</w:t>
      </w:r>
      <w:r>
        <w:rPr>
          <w:rFonts w:hint="eastAsia" w:ascii="仿宋" w:hAnsi="仿宋" w:eastAsia="仿宋" w:cs="仿宋"/>
          <w:sz w:val="32"/>
        </w:rPr>
        <w:t>韶关中一会计师事务所有限公司（以下简称“中一事务所”）</w:t>
      </w:r>
      <w:r>
        <w:rPr>
          <w:rFonts w:hint="eastAsia" w:ascii="仿宋" w:hAnsi="仿宋" w:eastAsia="仿宋" w:cs="仿宋"/>
          <w:spacing w:val="5"/>
          <w:kern w:val="0"/>
          <w:sz w:val="32"/>
          <w:szCs w:val="21"/>
        </w:rPr>
        <w:t>对始兴县疾病预防控制中心</w:t>
      </w:r>
      <w:r>
        <w:rPr>
          <w:rFonts w:hint="eastAsia" w:ascii="仿宋" w:hAnsi="仿宋" w:eastAsia="仿宋" w:cs="仿宋"/>
          <w:spacing w:val="5"/>
          <w:kern w:val="0"/>
          <w:sz w:val="32"/>
          <w:szCs w:val="28"/>
        </w:rPr>
        <w:t>（以下简称“始兴县疾控中心”）2020年度疫苗冷藏运输及疫苗温湿度监控维护费开展绩效评价。</w:t>
      </w:r>
    </w:p>
    <w:p>
      <w:pPr>
        <w:spacing w:line="540" w:lineRule="exact"/>
        <w:ind w:firstLine="656" w:firstLineChars="205"/>
        <w:rPr>
          <w:rFonts w:ascii="仿宋" w:hAnsi="仿宋" w:eastAsia="仿宋" w:cs="仿宋"/>
          <w:sz w:val="32"/>
        </w:rPr>
      </w:pPr>
      <w:r>
        <w:rPr>
          <w:rFonts w:hint="eastAsia" w:ascii="仿宋" w:hAnsi="仿宋" w:eastAsia="仿宋" w:cs="仿宋"/>
          <w:sz w:val="32"/>
        </w:rPr>
        <w:t>2021年12月1日至2021年12月17日，中一事务所对</w:t>
      </w:r>
      <w:r>
        <w:rPr>
          <w:rFonts w:hint="eastAsia" w:ascii="仿宋" w:hAnsi="仿宋" w:eastAsia="仿宋" w:cs="仿宋"/>
          <w:spacing w:val="5"/>
          <w:kern w:val="0"/>
          <w:sz w:val="32"/>
          <w:szCs w:val="28"/>
        </w:rPr>
        <w:t>始兴县疾控中心疫苗冷藏运输及疫苗温湿度监控维护费</w:t>
      </w:r>
      <w:r>
        <w:rPr>
          <w:rFonts w:hint="eastAsia" w:ascii="仿宋" w:hAnsi="仿宋" w:eastAsia="仿宋" w:cs="仿宋"/>
          <w:sz w:val="32"/>
        </w:rPr>
        <w:t>进行</w:t>
      </w:r>
      <w:r>
        <w:rPr>
          <w:rFonts w:hint="eastAsia" w:ascii="仿宋" w:hAnsi="仿宋" w:eastAsia="仿宋" w:cs="仿宋"/>
          <w:spacing w:val="5"/>
          <w:kern w:val="0"/>
          <w:sz w:val="32"/>
          <w:szCs w:val="28"/>
        </w:rPr>
        <w:t>绩效评价</w:t>
      </w:r>
      <w:r>
        <w:rPr>
          <w:rFonts w:hint="eastAsia" w:ascii="仿宋" w:hAnsi="仿宋" w:eastAsia="仿宋" w:cs="仿宋"/>
          <w:sz w:val="32"/>
        </w:rPr>
        <w:t>。</w:t>
      </w:r>
    </w:p>
    <w:p>
      <w:pPr>
        <w:spacing w:line="540" w:lineRule="exact"/>
        <w:ind w:firstLine="656" w:firstLineChars="205"/>
        <w:rPr>
          <w:rFonts w:ascii="仿宋" w:hAnsi="仿宋" w:eastAsia="仿宋" w:cs="仿宋"/>
          <w:sz w:val="32"/>
        </w:rPr>
      </w:pPr>
      <w:r>
        <w:rPr>
          <w:rFonts w:hint="eastAsia" w:ascii="仿宋" w:hAnsi="仿宋" w:eastAsia="仿宋" w:cs="仿宋"/>
          <w:sz w:val="32"/>
        </w:rPr>
        <w:t>本次疫苗冷藏运输及疫苗温湿度监控维护费绩效评价工作遵循“客观、公正、科学、规范”的原则，根据始兴县疾控中心2020年初设定的绩效目标，设置合理的评价指标及标准，运用比较法、成本效益分析法和公众评判法等评价方法，对始兴县疾控中心疫苗冷藏运输及疫苗温湿度监控维护费支出的全过程及其履行职责的经济性、效率性、效果性和公平性进行评价。</w:t>
      </w:r>
    </w:p>
    <w:p>
      <w:pPr>
        <w:spacing w:before="156" w:beforeLines="50" w:after="156" w:afterLines="50" w:line="540" w:lineRule="exact"/>
        <w:ind w:firstLine="640" w:firstLineChars="200"/>
        <w:rPr>
          <w:rFonts w:asciiTheme="minorEastAsia" w:hAnsiTheme="minorEastAsia" w:eastAsiaTheme="minorEastAsia"/>
          <w:b/>
          <w:spacing w:val="5"/>
          <w:kern w:val="0"/>
          <w:sz w:val="32"/>
          <w:szCs w:val="32"/>
        </w:rPr>
      </w:pPr>
      <w:r>
        <w:rPr>
          <w:rFonts w:hint="eastAsia" w:ascii="仿宋" w:hAnsi="仿宋" w:eastAsia="仿宋" w:cs="仿宋"/>
          <w:sz w:val="32"/>
        </w:rPr>
        <w:t>本报告由中一事务所独立完成。</w:t>
      </w:r>
    </w:p>
    <w:p>
      <w:pPr>
        <w:spacing w:before="156" w:beforeLines="50" w:after="156" w:afterLines="50" w:line="620" w:lineRule="exact"/>
        <w:rPr>
          <w:rFonts w:asciiTheme="minorEastAsia" w:hAnsiTheme="minorEastAsia" w:eastAsiaTheme="minorEastAsia"/>
          <w:b/>
          <w:spacing w:val="5"/>
          <w:kern w:val="0"/>
          <w:sz w:val="32"/>
          <w:szCs w:val="32"/>
        </w:rPr>
      </w:pPr>
    </w:p>
    <w:p>
      <w:pPr>
        <w:spacing w:before="156" w:beforeLines="50" w:after="156" w:afterLines="50" w:line="620" w:lineRule="exact"/>
        <w:rPr>
          <w:rFonts w:asciiTheme="minorEastAsia" w:hAnsiTheme="minorEastAsia" w:eastAsiaTheme="minorEastAsia"/>
          <w:b/>
          <w:spacing w:val="5"/>
          <w:kern w:val="0"/>
          <w:sz w:val="32"/>
          <w:szCs w:val="32"/>
        </w:rPr>
      </w:pPr>
    </w:p>
    <w:p>
      <w:pPr>
        <w:spacing w:before="156" w:beforeLines="50" w:after="156" w:afterLines="50" w:line="620" w:lineRule="exact"/>
        <w:rPr>
          <w:rFonts w:asciiTheme="minorEastAsia" w:hAnsiTheme="minorEastAsia" w:eastAsiaTheme="minorEastAsia"/>
          <w:b/>
          <w:spacing w:val="5"/>
          <w:kern w:val="0"/>
          <w:sz w:val="32"/>
          <w:szCs w:val="32"/>
        </w:rPr>
      </w:pPr>
    </w:p>
    <w:p>
      <w:pPr>
        <w:spacing w:before="156" w:beforeLines="50" w:after="156" w:afterLines="50" w:line="620" w:lineRule="exact"/>
        <w:rPr>
          <w:rFonts w:asciiTheme="minorEastAsia" w:hAnsiTheme="minorEastAsia" w:eastAsiaTheme="minorEastAsia"/>
          <w:b/>
          <w:spacing w:val="5"/>
          <w:kern w:val="0"/>
          <w:sz w:val="32"/>
          <w:szCs w:val="32"/>
        </w:rPr>
      </w:pPr>
    </w:p>
    <w:p>
      <w:pPr>
        <w:spacing w:before="156" w:beforeLines="50" w:after="156" w:afterLines="50" w:line="620" w:lineRule="exact"/>
        <w:ind w:firstLine="653" w:firstLineChars="197"/>
        <w:rPr>
          <w:rFonts w:ascii="仿宋" w:hAnsi="仿宋" w:eastAsia="仿宋"/>
          <w:b/>
          <w:spacing w:val="5"/>
          <w:kern w:val="0"/>
          <w:sz w:val="32"/>
          <w:szCs w:val="32"/>
        </w:rPr>
      </w:pPr>
      <w:r>
        <w:rPr>
          <w:rFonts w:hint="eastAsia" w:ascii="仿宋" w:hAnsi="仿宋" w:eastAsia="仿宋"/>
          <w:b/>
          <w:spacing w:val="5"/>
          <w:kern w:val="0"/>
          <w:sz w:val="32"/>
          <w:szCs w:val="32"/>
        </w:rPr>
        <w:t>一、评价项目概要</w:t>
      </w:r>
    </w:p>
    <w:p>
      <w:pPr>
        <w:pStyle w:val="10"/>
        <w:spacing w:before="156" w:beforeLines="50" w:beforeAutospacing="0" w:after="156" w:afterLines="50" w:afterAutospacing="0" w:line="540" w:lineRule="exact"/>
        <w:ind w:firstLine="660" w:firstLineChars="200"/>
        <w:rPr>
          <w:rFonts w:ascii="仿宋" w:hAnsi="仿宋" w:eastAsia="仿宋" w:cs="Times New Roman"/>
          <w:spacing w:val="5"/>
          <w:sz w:val="32"/>
          <w:szCs w:val="32"/>
        </w:rPr>
      </w:pPr>
      <w:bookmarkStart w:id="4" w:name="_Toc433101636"/>
      <w:bookmarkStart w:id="5" w:name="_Toc361387939"/>
      <w:r>
        <w:rPr>
          <w:rFonts w:hint="eastAsia" w:ascii="仿宋" w:hAnsi="仿宋" w:eastAsia="仿宋" w:cs="Times New Roman"/>
          <w:spacing w:val="5"/>
          <w:sz w:val="32"/>
          <w:szCs w:val="32"/>
        </w:rPr>
        <w:t>（一）项目背景</w:t>
      </w:r>
    </w:p>
    <w:p>
      <w:pPr>
        <w:pStyle w:val="10"/>
        <w:spacing w:before="156" w:beforeLines="50" w:beforeAutospacing="0" w:after="156" w:afterLines="50" w:afterAutospacing="0" w:line="54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始兴县疾病预防控制中心是县卫健局管理的公益一类事业单位，副科级。根据本单位主要职责，内设13个职能科室，包括行政后勤科、健康教育科、财务科、流行病与寄生虫防控科、免疫规划与艾滋病防控科、职业健康与学校卫生管理、从业人员预防性体检科、慢非传疾病管理科、公共卫生监测科、检验科、质管科、党务办、司机室，另按有关规定设立工会组织。</w:t>
      </w:r>
    </w:p>
    <w:p>
      <w:pPr>
        <w:snapToGrid w:val="0"/>
        <w:spacing w:line="540" w:lineRule="exact"/>
        <w:ind w:firstLine="640" w:firstLineChars="200"/>
        <w:rPr>
          <w:rStyle w:val="22"/>
          <w:rFonts w:ascii="仿宋" w:hAnsi="仿宋" w:eastAsia="仿宋" w:cs="仿宋"/>
          <w:sz w:val="32"/>
          <w:szCs w:val="32"/>
        </w:rPr>
      </w:pPr>
      <w:r>
        <w:rPr>
          <w:rStyle w:val="22"/>
          <w:rFonts w:hint="eastAsia" w:ascii="仿宋" w:hAnsi="仿宋" w:eastAsia="仿宋" w:cs="仿宋"/>
          <w:sz w:val="32"/>
          <w:szCs w:val="32"/>
        </w:rPr>
        <w:t>为进一步严格疫苗监管，规范接种行为，保障疫苗接种</w:t>
      </w:r>
    </w:p>
    <w:p>
      <w:pPr>
        <w:snapToGrid w:val="0"/>
        <w:spacing w:line="540" w:lineRule="exact"/>
        <w:rPr>
          <w:rStyle w:val="22"/>
          <w:rFonts w:ascii="仿宋" w:hAnsi="仿宋" w:eastAsia="仿宋" w:cs="仿宋"/>
          <w:sz w:val="32"/>
          <w:szCs w:val="32"/>
        </w:rPr>
      </w:pPr>
      <w:r>
        <w:rPr>
          <w:rStyle w:val="22"/>
          <w:rFonts w:hint="eastAsia" w:ascii="仿宋" w:hAnsi="仿宋" w:eastAsia="仿宋" w:cs="仿宋"/>
          <w:sz w:val="32"/>
          <w:szCs w:val="32"/>
        </w:rPr>
        <w:t>安全，依据《国务院关于修改〈疫苗流通和预防接种管理</w:t>
      </w:r>
    </w:p>
    <w:p>
      <w:pPr>
        <w:snapToGrid w:val="0"/>
        <w:spacing w:line="540" w:lineRule="exact"/>
        <w:rPr>
          <w:rFonts w:ascii="仿宋" w:hAnsi="仿宋" w:eastAsia="仿宋" w:cs="仿宋"/>
          <w:sz w:val="32"/>
          <w:szCs w:val="32"/>
        </w:rPr>
      </w:pPr>
      <w:r>
        <w:rPr>
          <w:rStyle w:val="22"/>
          <w:rFonts w:hint="eastAsia" w:ascii="仿宋" w:hAnsi="仿宋" w:eastAsia="仿宋" w:cs="仿宋"/>
          <w:sz w:val="32"/>
          <w:szCs w:val="32"/>
        </w:rPr>
        <w:t>条例〉的决定》、《药品经营质量管理规范》（简称 GSP）等相关要求规定，明确了疫苗的疫苗储存、配送、运输过程的温度监控要求，完善了疫苗全程追溯管理制度。为了进一步落实始兴县免疫规划各项工作，提高始兴县儿童整体免疫水平，更好地预防和控制乃至最终消灭相应传染病的发生，保护儿童身体健康成长。2020年适龄儿童国家免疫规划疫苗接种达到95%以上，入托、入学儿童接种证查验率100%，补卡率95%。始兴县疾病预防控制中心疫苗冷藏运输及疫苗温湿度监控维护费每年</w:t>
      </w:r>
      <w:r>
        <w:rPr>
          <w:rStyle w:val="22"/>
          <w:rFonts w:ascii="仿宋" w:hAnsi="仿宋" w:eastAsia="仿宋" w:cs="仿宋"/>
          <w:sz w:val="32"/>
          <w:szCs w:val="32"/>
        </w:rPr>
        <w:t>安排</w:t>
      </w:r>
      <w:r>
        <w:rPr>
          <w:rStyle w:val="22"/>
          <w:rFonts w:hint="eastAsia" w:ascii="仿宋" w:hAnsi="仿宋" w:eastAsia="仿宋" w:cs="仿宋"/>
          <w:sz w:val="32"/>
          <w:szCs w:val="32"/>
        </w:rPr>
        <w:t>年初</w:t>
      </w:r>
      <w:r>
        <w:rPr>
          <w:rStyle w:val="22"/>
          <w:rFonts w:ascii="仿宋" w:hAnsi="仿宋" w:eastAsia="仿宋" w:cs="仿宋"/>
          <w:sz w:val="32"/>
          <w:szCs w:val="32"/>
        </w:rPr>
        <w:t>预算</w:t>
      </w:r>
      <w:r>
        <w:rPr>
          <w:rStyle w:val="22"/>
          <w:rFonts w:hint="eastAsia" w:ascii="仿宋" w:hAnsi="仿宋" w:eastAsia="仿宋" w:cs="仿宋"/>
          <w:sz w:val="32"/>
          <w:szCs w:val="32"/>
        </w:rPr>
        <w:t>6万元</w:t>
      </w:r>
      <w:r>
        <w:rPr>
          <w:rStyle w:val="22"/>
          <w:rFonts w:ascii="仿宋" w:hAnsi="仿宋" w:eastAsia="仿宋" w:cs="仿宋"/>
          <w:sz w:val="32"/>
          <w:szCs w:val="32"/>
        </w:rPr>
        <w:t>，用于</w:t>
      </w:r>
      <w:r>
        <w:rPr>
          <w:rStyle w:val="22"/>
          <w:rFonts w:hint="eastAsia" w:ascii="仿宋" w:hAnsi="仿宋" w:eastAsia="仿宋" w:cs="仿宋"/>
          <w:sz w:val="32"/>
          <w:szCs w:val="32"/>
        </w:rPr>
        <w:t>保障疾控中心开展各项工作任务。</w:t>
      </w:r>
    </w:p>
    <w:p>
      <w:pPr>
        <w:pStyle w:val="10"/>
        <w:spacing w:before="156" w:beforeLines="50" w:beforeAutospacing="0" w:after="156" w:afterLines="50" w:afterAutospacing="0" w:line="54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（二）绩效目标</w:t>
      </w:r>
    </w:p>
    <w:p>
      <w:pPr>
        <w:pStyle w:val="10"/>
        <w:spacing w:before="156" w:beforeLines="50" w:beforeAutospacing="0" w:after="156" w:afterLines="50" w:afterAutospacing="0" w:line="540" w:lineRule="exact"/>
        <w:ind w:firstLine="640" w:firstLineChars="200"/>
        <w:rPr>
          <w:rFonts w:ascii="仿宋" w:hAnsi="仿宋" w:eastAsia="仿宋" w:cs="Times New Roman"/>
          <w:spacing w:val="5"/>
          <w:sz w:val="32"/>
          <w:szCs w:val="32"/>
        </w:rPr>
      </w:pPr>
      <w:r>
        <w:rPr>
          <w:rStyle w:val="22"/>
          <w:rFonts w:hint="eastAsia" w:ascii="仿宋" w:hAnsi="仿宋" w:eastAsia="仿宋" w:cs="仿宋"/>
          <w:sz w:val="32"/>
          <w:szCs w:val="32"/>
        </w:rPr>
        <w:t>为了进一步落实始兴县免疫规划各项工作，提高始兴县儿童整体免疫水平，更好地预防和控制乃至最终消灭相应传染病的发生，保护儿童身体健康成长。</w:t>
      </w:r>
    </w:p>
    <w:p>
      <w:pPr>
        <w:pStyle w:val="10"/>
        <w:spacing w:before="156" w:beforeLines="50" w:beforeAutospacing="0" w:after="156" w:afterLines="50" w:afterAutospacing="0" w:line="540" w:lineRule="exact"/>
        <w:ind w:left="660"/>
        <w:rPr>
          <w:rFonts w:ascii="仿宋" w:hAnsi="仿宋" w:eastAsia="仿宋" w:cs="Times New Roman"/>
          <w:spacing w:val="5"/>
          <w:sz w:val="32"/>
          <w:szCs w:val="32"/>
        </w:rPr>
      </w:pPr>
      <w:r>
        <w:rPr>
          <w:rFonts w:hint="eastAsia" w:ascii="仿宋" w:hAnsi="仿宋" w:eastAsia="仿宋" w:cs="Times New Roman"/>
          <w:spacing w:val="5"/>
          <w:sz w:val="32"/>
          <w:szCs w:val="32"/>
        </w:rPr>
        <w:t>（三）评价金额及支出情况</w:t>
      </w:r>
    </w:p>
    <w:p>
      <w:pPr>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根据县财政局文件《关于批复下达始兴县预算单位</w:t>
      </w:r>
      <w:r>
        <w:rPr>
          <w:rFonts w:ascii="仿宋" w:hAnsi="仿宋" w:eastAsia="仿宋"/>
          <w:sz w:val="32"/>
          <w:szCs w:val="32"/>
        </w:rPr>
        <w:t>2020</w:t>
      </w:r>
      <w:r>
        <w:rPr>
          <w:rFonts w:hint="eastAsia" w:ascii="仿宋" w:hAnsi="仿宋" w:eastAsia="仿宋"/>
          <w:sz w:val="32"/>
          <w:szCs w:val="32"/>
        </w:rPr>
        <w:t>年预算指标的通知》（始财预〔</w:t>
      </w:r>
      <w:r>
        <w:rPr>
          <w:rFonts w:ascii="仿宋" w:hAnsi="仿宋" w:eastAsia="仿宋"/>
          <w:sz w:val="32"/>
          <w:szCs w:val="32"/>
        </w:rPr>
        <w:t>2020</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号），</w:t>
      </w:r>
      <w:r>
        <w:rPr>
          <w:rStyle w:val="22"/>
          <w:rFonts w:hint="eastAsia" w:ascii="仿宋" w:hAnsi="仿宋" w:eastAsia="仿宋" w:cs="仿宋"/>
          <w:sz w:val="32"/>
          <w:szCs w:val="32"/>
        </w:rPr>
        <w:t>财政拨入</w:t>
      </w:r>
      <w:r>
        <w:rPr>
          <w:rFonts w:hint="eastAsia" w:ascii="仿宋_GB2312" w:hAnsi="宋体" w:eastAsia="仿宋_GB2312"/>
          <w:sz w:val="32"/>
        </w:rPr>
        <w:t>疫苗</w:t>
      </w:r>
      <w:r>
        <w:rPr>
          <w:rFonts w:hint="eastAsia" w:ascii="仿宋_GB2312" w:hAnsi="宋体" w:eastAsia="仿宋_GB2312" w:cs="仿宋_GB2312"/>
          <w:kern w:val="0"/>
          <w:sz w:val="32"/>
          <w:szCs w:val="32"/>
          <w:lang w:bidi="ar"/>
        </w:rPr>
        <w:t>冷藏运输及疫苗温湿度监控维护费</w:t>
      </w:r>
      <w:r>
        <w:rPr>
          <w:rStyle w:val="22"/>
          <w:rFonts w:hint="eastAsia" w:ascii="仿宋" w:hAnsi="仿宋" w:eastAsia="仿宋" w:cs="仿宋"/>
          <w:sz w:val="32"/>
          <w:szCs w:val="32"/>
        </w:rPr>
        <w:t>地方配套经费6万元，2020年度使用疫苗冷藏运输车运行维护费、冷藏维护费及下乡督导油费3.</w:t>
      </w:r>
      <w:r>
        <w:rPr>
          <w:rStyle w:val="22"/>
          <w:rFonts w:ascii="仿宋" w:hAnsi="仿宋" w:eastAsia="仿宋" w:cs="仿宋"/>
          <w:sz w:val="32"/>
          <w:szCs w:val="32"/>
        </w:rPr>
        <w:t>15</w:t>
      </w:r>
      <w:r>
        <w:rPr>
          <w:rStyle w:val="22"/>
          <w:rFonts w:hint="eastAsia" w:ascii="仿宋" w:hAnsi="仿宋" w:eastAsia="仿宋" w:cs="仿宋"/>
          <w:sz w:val="32"/>
          <w:szCs w:val="32"/>
        </w:rPr>
        <w:t>万元，</w:t>
      </w:r>
      <w:r>
        <w:rPr>
          <w:rFonts w:hint="eastAsia" w:ascii="仿宋" w:hAnsi="仿宋" w:eastAsia="仿宋"/>
          <w:sz w:val="32"/>
          <w:szCs w:val="32"/>
        </w:rPr>
        <w:t>结余2.85万元</w:t>
      </w:r>
      <w:r>
        <w:rPr>
          <w:rFonts w:ascii="仿宋" w:hAnsi="仿宋" w:eastAsia="仿宋"/>
          <w:sz w:val="32"/>
          <w:szCs w:val="32"/>
        </w:rPr>
        <w:t>。</w:t>
      </w:r>
      <w:r>
        <w:rPr>
          <w:rFonts w:hint="eastAsia" w:ascii="仿宋" w:hAnsi="仿宋" w:eastAsia="仿宋"/>
          <w:sz w:val="32"/>
          <w:szCs w:val="32"/>
        </w:rPr>
        <w:t>详见《项目资金使用情况表》（附件</w:t>
      </w:r>
      <w:r>
        <w:rPr>
          <w:rFonts w:ascii="仿宋" w:hAnsi="仿宋" w:eastAsia="仿宋"/>
          <w:sz w:val="32"/>
          <w:szCs w:val="32"/>
        </w:rPr>
        <w:t>1</w:t>
      </w:r>
      <w:r>
        <w:rPr>
          <w:rFonts w:hint="eastAsia" w:ascii="仿宋" w:hAnsi="仿宋" w:eastAsia="仿宋"/>
          <w:sz w:val="32"/>
          <w:szCs w:val="32"/>
        </w:rPr>
        <w:t>）。</w:t>
      </w:r>
    </w:p>
    <w:p>
      <w:pPr>
        <w:pStyle w:val="10"/>
        <w:spacing w:before="156" w:beforeLines="50" w:beforeAutospacing="0" w:after="156" w:afterLines="50" w:afterAutospacing="0" w:line="560" w:lineRule="exact"/>
        <w:ind w:firstLine="653" w:firstLineChars="197"/>
        <w:rPr>
          <w:rFonts w:ascii="仿宋" w:hAnsi="仿宋" w:eastAsia="仿宋" w:cs="Times New Roman"/>
          <w:b/>
          <w:spacing w:val="5"/>
          <w:sz w:val="32"/>
          <w:szCs w:val="32"/>
        </w:rPr>
      </w:pPr>
      <w:r>
        <w:rPr>
          <w:rFonts w:hint="eastAsia" w:ascii="仿宋" w:hAnsi="仿宋" w:eastAsia="仿宋" w:cs="Times New Roman"/>
          <w:b/>
          <w:spacing w:val="5"/>
          <w:sz w:val="32"/>
          <w:szCs w:val="32"/>
        </w:rPr>
        <w:t>二、评价结论与绩效分析</w:t>
      </w:r>
    </w:p>
    <w:p>
      <w:pPr>
        <w:pStyle w:val="10"/>
        <w:spacing w:before="156" w:beforeLines="50" w:beforeAutospacing="0" w:after="156" w:afterLines="50" w:afterAutospacing="0" w:line="240" w:lineRule="auto"/>
        <w:ind w:firstLine="663" w:firstLineChars="200"/>
        <w:jc w:val="center"/>
        <w:rPr>
          <w:rFonts w:ascii="仿宋" w:hAnsi="仿宋" w:eastAsia="仿宋" w:cs="Times New Roman"/>
          <w:b/>
          <w:spacing w:val="5"/>
          <w:sz w:val="32"/>
          <w:szCs w:val="32"/>
        </w:rPr>
      </w:pPr>
      <w:r>
        <w:rPr>
          <w:rFonts w:hint="eastAsia" w:ascii="仿宋" w:hAnsi="仿宋" w:eastAsia="仿宋" w:cs="Times New Roman"/>
          <w:b/>
          <w:spacing w:val="5"/>
          <w:sz w:val="32"/>
          <w:szCs w:val="32"/>
        </w:rPr>
        <w:t>评审得分情况汇总表</w:t>
      </w:r>
    </w:p>
    <w:p>
      <w:pPr>
        <w:pStyle w:val="10"/>
        <w:spacing w:before="156" w:beforeLines="50" w:beforeAutospacing="0" w:after="156" w:afterLines="50" w:afterAutospacing="0" w:line="240" w:lineRule="auto"/>
        <w:ind w:firstLine="480" w:firstLineChars="200"/>
        <w:jc w:val="center"/>
        <w:rPr>
          <w:rFonts w:ascii="仿宋" w:hAnsi="仿宋" w:eastAsia="仿宋" w:cs="Times New Roman"/>
          <w:b/>
          <w:spacing w:val="5"/>
          <w:sz w:val="32"/>
          <w:szCs w:val="32"/>
        </w:rPr>
      </w:pPr>
      <w:r>
        <w:rPr>
          <w:rFonts w:hint="eastAsia"/>
        </w:rPr>
        <w:drawing>
          <wp:inline distT="0" distB="0" distL="0" distR="0">
            <wp:extent cx="5301615" cy="17608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301723" cy="1760855"/>
                    </a:xfrm>
                    <a:prstGeom prst="rect">
                      <a:avLst/>
                    </a:prstGeom>
                    <a:noFill/>
                    <a:ln>
                      <a:noFill/>
                    </a:ln>
                  </pic:spPr>
                </pic:pic>
              </a:graphicData>
            </a:graphic>
          </wp:inline>
        </w:drawing>
      </w:r>
    </w:p>
    <w:p>
      <w:pPr>
        <w:pStyle w:val="10"/>
        <w:numPr>
          <w:ilvl w:val="0"/>
          <w:numId w:val="1"/>
        </w:numPr>
        <w:spacing w:before="156" w:beforeLines="50" w:beforeAutospacing="0" w:after="156" w:afterLines="5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总体结论</w:t>
      </w:r>
    </w:p>
    <w:p>
      <w:pPr>
        <w:pStyle w:val="10"/>
        <w:spacing w:before="156" w:beforeLines="50" w:beforeAutospacing="0" w:after="156" w:afterLines="50" w:afterAutospacing="0" w:line="540" w:lineRule="exact"/>
        <w:ind w:left="105" w:leftChars="50" w:firstLine="660" w:firstLineChars="200"/>
        <w:jc w:val="both"/>
        <w:rPr>
          <w:rFonts w:ascii="仿宋" w:hAnsi="仿宋" w:eastAsia="仿宋" w:cs="Times New Roman"/>
          <w:spacing w:val="5"/>
          <w:sz w:val="32"/>
          <w:szCs w:val="32"/>
        </w:rPr>
      </w:pPr>
      <w:r>
        <w:rPr>
          <w:rFonts w:hint="eastAsia" w:ascii="仿宋" w:hAnsi="仿宋" w:eastAsia="仿宋" w:cs="Times New Roman"/>
          <w:spacing w:val="5"/>
          <w:sz w:val="32"/>
          <w:szCs w:val="32"/>
        </w:rPr>
        <w:t>通过</w:t>
      </w:r>
      <w:r>
        <w:rPr>
          <w:rFonts w:ascii="仿宋" w:hAnsi="仿宋" w:eastAsia="仿宋" w:cs="Times New Roman"/>
          <w:spacing w:val="5"/>
          <w:sz w:val="32"/>
          <w:szCs w:val="32"/>
        </w:rPr>
        <w:t>对项目主管部门、资金使用单位提供的相关材</w:t>
      </w:r>
      <w:r>
        <w:rPr>
          <w:rFonts w:hint="eastAsia" w:ascii="仿宋" w:hAnsi="仿宋" w:eastAsia="仿宋" w:cs="Times New Roman"/>
          <w:spacing w:val="5"/>
          <w:sz w:val="32"/>
          <w:szCs w:val="32"/>
        </w:rPr>
        <w:t>料进行</w:t>
      </w:r>
      <w:r>
        <w:rPr>
          <w:rFonts w:ascii="仿宋" w:hAnsi="仿宋" w:eastAsia="仿宋" w:cs="Times New Roman"/>
          <w:spacing w:val="5"/>
          <w:sz w:val="32"/>
          <w:szCs w:val="32"/>
        </w:rPr>
        <w:t>书面</w:t>
      </w:r>
      <w:r>
        <w:rPr>
          <w:rFonts w:hint="eastAsia" w:ascii="仿宋" w:hAnsi="仿宋" w:eastAsia="仿宋" w:cs="Times New Roman"/>
          <w:spacing w:val="5"/>
          <w:sz w:val="32"/>
          <w:szCs w:val="32"/>
        </w:rPr>
        <w:t>评价，总体看来，始兴县疾控中心疫苗冷藏运输及疫苗温湿度监控维护费</w:t>
      </w:r>
      <w:r>
        <w:rPr>
          <w:rFonts w:ascii="仿宋" w:hAnsi="仿宋" w:eastAsia="仿宋" w:cs="Times New Roman"/>
          <w:spacing w:val="5"/>
          <w:sz w:val="32"/>
          <w:szCs w:val="32"/>
        </w:rPr>
        <w:t>项目</w:t>
      </w:r>
      <w:r>
        <w:rPr>
          <w:rFonts w:hint="eastAsia" w:ascii="仿宋" w:hAnsi="仿宋" w:eastAsia="仿宋" w:cs="Times New Roman"/>
          <w:spacing w:val="5"/>
          <w:sz w:val="32"/>
          <w:szCs w:val="32"/>
        </w:rPr>
        <w:t>完成</w:t>
      </w:r>
      <w:r>
        <w:rPr>
          <w:rFonts w:ascii="仿宋" w:hAnsi="仿宋" w:eastAsia="仿宋" w:cs="Times New Roman"/>
          <w:spacing w:val="5"/>
          <w:sz w:val="32"/>
          <w:szCs w:val="32"/>
        </w:rPr>
        <w:t>情况较好，</w:t>
      </w:r>
      <w:r>
        <w:rPr>
          <w:rFonts w:hint="eastAsia" w:ascii="仿宋" w:hAnsi="仿宋" w:eastAsia="仿宋" w:cs="Times New Roman"/>
          <w:spacing w:val="5"/>
          <w:sz w:val="32"/>
          <w:szCs w:val="32"/>
        </w:rPr>
        <w:t>整体提高始兴县儿童整体免疫水平，更好地预防和控制乃至最终消灭相应传染病的发生，保护儿童身体健康成长。但资金</w:t>
      </w:r>
      <w:r>
        <w:rPr>
          <w:rFonts w:ascii="仿宋" w:hAnsi="仿宋" w:eastAsia="仿宋" w:cs="Times New Roman"/>
          <w:spacing w:val="5"/>
          <w:sz w:val="32"/>
          <w:szCs w:val="32"/>
        </w:rPr>
        <w:t>支付率较低，县级财政配套资金</w:t>
      </w:r>
      <w:r>
        <w:rPr>
          <w:rFonts w:hint="eastAsia" w:ascii="仿宋" w:hAnsi="仿宋" w:eastAsia="仿宋" w:cs="Times New Roman"/>
          <w:spacing w:val="5"/>
          <w:sz w:val="32"/>
          <w:szCs w:val="32"/>
        </w:rPr>
        <w:t>6万元</w:t>
      </w:r>
      <w:r>
        <w:rPr>
          <w:rFonts w:ascii="仿宋" w:hAnsi="仿宋" w:eastAsia="仿宋" w:cs="Times New Roman"/>
          <w:spacing w:val="5"/>
          <w:sz w:val="32"/>
          <w:szCs w:val="32"/>
        </w:rPr>
        <w:t>，</w:t>
      </w:r>
      <w:r>
        <w:rPr>
          <w:rFonts w:hint="eastAsia" w:ascii="仿宋" w:hAnsi="仿宋" w:eastAsia="仿宋" w:cs="Times New Roman"/>
          <w:spacing w:val="5"/>
          <w:sz w:val="32"/>
          <w:szCs w:val="32"/>
        </w:rPr>
        <w:t>已使用3.15万元</w:t>
      </w:r>
      <w:r>
        <w:rPr>
          <w:rFonts w:ascii="仿宋" w:hAnsi="仿宋" w:eastAsia="仿宋" w:cs="Times New Roman"/>
          <w:spacing w:val="5"/>
          <w:sz w:val="32"/>
          <w:szCs w:val="32"/>
        </w:rPr>
        <w:t>，结余</w:t>
      </w:r>
      <w:r>
        <w:rPr>
          <w:rFonts w:hint="eastAsia" w:ascii="仿宋" w:hAnsi="仿宋" w:eastAsia="仿宋" w:cs="Times New Roman"/>
          <w:spacing w:val="5"/>
          <w:sz w:val="32"/>
          <w:szCs w:val="32"/>
        </w:rPr>
        <w:t>2.85万元。本项目自评得分为</w:t>
      </w:r>
      <w:r>
        <w:rPr>
          <w:rFonts w:ascii="仿宋" w:hAnsi="仿宋" w:eastAsia="仿宋" w:cs="Times New Roman"/>
          <w:spacing w:val="5"/>
          <w:sz w:val="32"/>
          <w:szCs w:val="32"/>
        </w:rPr>
        <w:t>96</w:t>
      </w:r>
      <w:r>
        <w:rPr>
          <w:rFonts w:hint="eastAsia" w:ascii="仿宋" w:hAnsi="仿宋" w:eastAsia="仿宋" w:cs="Times New Roman"/>
          <w:spacing w:val="5"/>
          <w:sz w:val="32"/>
          <w:szCs w:val="32"/>
        </w:rPr>
        <w:t>分，评审得分为</w:t>
      </w:r>
      <w:r>
        <w:rPr>
          <w:rFonts w:ascii="仿宋" w:hAnsi="仿宋" w:eastAsia="仿宋" w:cs="Times New Roman"/>
          <w:spacing w:val="5"/>
          <w:sz w:val="32"/>
          <w:szCs w:val="32"/>
        </w:rPr>
        <w:t>97.15</w:t>
      </w:r>
      <w:r>
        <w:rPr>
          <w:rFonts w:hint="eastAsia" w:ascii="仿宋" w:hAnsi="仿宋" w:eastAsia="仿宋" w:cs="Times New Roman"/>
          <w:spacing w:val="5"/>
          <w:sz w:val="32"/>
          <w:szCs w:val="32"/>
        </w:rPr>
        <w:t>分，等级为“优”。详见《项目支出类绩效指标评分表》（附件2）。</w:t>
      </w:r>
    </w:p>
    <w:p>
      <w:pPr>
        <w:pStyle w:val="10"/>
        <w:spacing w:before="156" w:beforeLines="50" w:beforeAutospacing="0" w:after="156" w:afterLines="50" w:afterAutospacing="0" w:line="540" w:lineRule="exact"/>
        <w:ind w:firstLine="495" w:firstLineChars="150"/>
        <w:jc w:val="both"/>
        <w:rPr>
          <w:rFonts w:ascii="仿宋" w:hAnsi="仿宋" w:eastAsia="仿宋" w:cs="Times New Roman"/>
          <w:spacing w:val="5"/>
          <w:sz w:val="32"/>
          <w:szCs w:val="32"/>
        </w:rPr>
      </w:pPr>
      <w:r>
        <w:rPr>
          <w:rFonts w:hint="eastAsia" w:ascii="仿宋" w:hAnsi="仿宋" w:eastAsia="仿宋" w:cs="Times New Roman"/>
          <w:spacing w:val="5"/>
          <w:sz w:val="32"/>
          <w:szCs w:val="32"/>
        </w:rPr>
        <w:t>（二）各项目评价指标分析</w:t>
      </w:r>
    </w:p>
    <w:p>
      <w:pPr>
        <w:pStyle w:val="10"/>
        <w:spacing w:before="156" w:beforeLines="50" w:beforeAutospacing="0" w:after="156" w:afterLines="50" w:afterAutospacing="0" w:line="54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1、投入合理性分析</w:t>
      </w:r>
    </w:p>
    <w:p>
      <w:pPr>
        <w:spacing w:line="540" w:lineRule="exact"/>
        <w:ind w:firstLine="660" w:firstLineChars="200"/>
        <w:outlineLvl w:val="1"/>
        <w:rPr>
          <w:rFonts w:ascii="仿宋" w:hAnsi="仿宋" w:eastAsia="仿宋"/>
          <w:spacing w:val="5"/>
          <w:sz w:val="32"/>
          <w:szCs w:val="32"/>
        </w:rPr>
      </w:pPr>
      <w:r>
        <w:rPr>
          <w:rFonts w:hint="eastAsia" w:ascii="仿宋" w:hAnsi="仿宋" w:eastAsia="仿宋"/>
          <w:spacing w:val="5"/>
          <w:sz w:val="32"/>
          <w:szCs w:val="32"/>
        </w:rPr>
        <w:t>该指标分值20分，评审得分</w:t>
      </w:r>
      <w:r>
        <w:rPr>
          <w:rFonts w:ascii="仿宋" w:hAnsi="仿宋" w:eastAsia="仿宋"/>
          <w:spacing w:val="5"/>
          <w:sz w:val="32"/>
          <w:szCs w:val="32"/>
        </w:rPr>
        <w:t>20</w:t>
      </w:r>
      <w:r>
        <w:rPr>
          <w:rFonts w:hint="eastAsia" w:ascii="仿宋" w:hAnsi="仿宋" w:eastAsia="仿宋"/>
          <w:spacing w:val="5"/>
          <w:sz w:val="32"/>
          <w:szCs w:val="32"/>
        </w:rPr>
        <w:t>分，得分率为</w:t>
      </w:r>
      <w:r>
        <w:rPr>
          <w:rFonts w:ascii="仿宋" w:hAnsi="仿宋" w:eastAsia="仿宋"/>
          <w:spacing w:val="5"/>
          <w:sz w:val="32"/>
          <w:szCs w:val="32"/>
        </w:rPr>
        <w:t>100</w:t>
      </w:r>
      <w:r>
        <w:rPr>
          <w:rFonts w:hint="eastAsia" w:ascii="仿宋" w:hAnsi="仿宋" w:eastAsia="仿宋"/>
          <w:spacing w:val="5"/>
          <w:sz w:val="32"/>
          <w:szCs w:val="32"/>
        </w:rPr>
        <w:t>%。从评价指标得分情况看，各项指标都</w:t>
      </w:r>
      <w:r>
        <w:rPr>
          <w:rFonts w:ascii="仿宋" w:hAnsi="仿宋" w:eastAsia="仿宋"/>
          <w:spacing w:val="5"/>
          <w:sz w:val="32"/>
          <w:szCs w:val="32"/>
        </w:rPr>
        <w:t>完成的较好</w:t>
      </w:r>
      <w:r>
        <w:rPr>
          <w:rFonts w:hint="eastAsia" w:ascii="仿宋" w:hAnsi="仿宋" w:eastAsia="仿宋"/>
          <w:spacing w:val="5"/>
          <w:sz w:val="32"/>
          <w:szCs w:val="32"/>
        </w:rPr>
        <w:t>，得分率为100%。论证</w:t>
      </w:r>
      <w:r>
        <w:rPr>
          <w:rFonts w:ascii="仿宋" w:hAnsi="仿宋" w:eastAsia="仿宋"/>
          <w:spacing w:val="5"/>
          <w:sz w:val="32"/>
          <w:szCs w:val="32"/>
        </w:rPr>
        <w:t>决策过程完备，提供了向上级请示经费的申请</w:t>
      </w:r>
      <w:r>
        <w:rPr>
          <w:rFonts w:hint="eastAsia" w:ascii="仿宋" w:hAnsi="仿宋" w:eastAsia="仿宋"/>
          <w:spacing w:val="5"/>
          <w:sz w:val="32"/>
          <w:szCs w:val="32"/>
        </w:rPr>
        <w:t>；在目标设置上，目标完整</w:t>
      </w:r>
      <w:r>
        <w:rPr>
          <w:rFonts w:ascii="仿宋" w:hAnsi="仿宋" w:eastAsia="仿宋"/>
          <w:spacing w:val="5"/>
          <w:sz w:val="32"/>
          <w:szCs w:val="32"/>
        </w:rPr>
        <w:t>；</w:t>
      </w:r>
      <w:r>
        <w:rPr>
          <w:rFonts w:hint="eastAsia" w:ascii="仿宋" w:hAnsi="仿宋" w:eastAsia="仿宋"/>
          <w:spacing w:val="5"/>
          <w:sz w:val="32"/>
          <w:szCs w:val="32"/>
        </w:rPr>
        <w:t>目标</w:t>
      </w:r>
      <w:r>
        <w:rPr>
          <w:rFonts w:ascii="仿宋" w:hAnsi="仿宋" w:eastAsia="仿宋"/>
          <w:spacing w:val="5"/>
          <w:sz w:val="32"/>
          <w:szCs w:val="32"/>
        </w:rPr>
        <w:t>设置</w:t>
      </w:r>
      <w:r>
        <w:rPr>
          <w:rFonts w:hint="eastAsia" w:ascii="仿宋" w:hAnsi="仿宋" w:eastAsia="仿宋"/>
          <w:spacing w:val="5"/>
          <w:sz w:val="32"/>
          <w:szCs w:val="32"/>
        </w:rPr>
        <w:t>合理，</w:t>
      </w:r>
      <w:r>
        <w:rPr>
          <w:rFonts w:ascii="仿宋" w:hAnsi="仿宋" w:eastAsia="仿宋"/>
          <w:spacing w:val="5"/>
          <w:sz w:val="32"/>
          <w:szCs w:val="32"/>
        </w:rPr>
        <w:t>请示经费的内容与实际项目的性质相关</w:t>
      </w:r>
      <w:r>
        <w:rPr>
          <w:rFonts w:hint="eastAsia" w:ascii="仿宋" w:hAnsi="仿宋" w:eastAsia="仿宋"/>
          <w:spacing w:val="5"/>
          <w:sz w:val="32"/>
          <w:szCs w:val="32"/>
        </w:rPr>
        <w:t>；绩效</w:t>
      </w:r>
      <w:r>
        <w:rPr>
          <w:rFonts w:ascii="仿宋" w:hAnsi="仿宋" w:eastAsia="仿宋"/>
          <w:spacing w:val="5"/>
          <w:sz w:val="32"/>
          <w:szCs w:val="32"/>
        </w:rPr>
        <w:t>目标设置有数据支撑</w:t>
      </w:r>
      <w:r>
        <w:rPr>
          <w:rFonts w:hint="eastAsia" w:ascii="仿宋" w:hAnsi="仿宋" w:eastAsia="仿宋"/>
          <w:spacing w:val="5"/>
          <w:sz w:val="32"/>
          <w:szCs w:val="32"/>
        </w:rPr>
        <w:t>，</w:t>
      </w:r>
      <w:r>
        <w:rPr>
          <w:rFonts w:ascii="仿宋" w:hAnsi="仿宋" w:eastAsia="仿宋"/>
          <w:spacing w:val="5"/>
          <w:sz w:val="32"/>
          <w:szCs w:val="32"/>
        </w:rPr>
        <w:t>有可衡量性</w:t>
      </w:r>
      <w:r>
        <w:rPr>
          <w:rFonts w:hint="eastAsia" w:ascii="仿宋" w:hAnsi="仿宋" w:eastAsia="仿宋"/>
          <w:spacing w:val="5"/>
          <w:sz w:val="32"/>
          <w:szCs w:val="32"/>
        </w:rPr>
        <w:t>；保障措施也</w:t>
      </w:r>
      <w:r>
        <w:rPr>
          <w:rFonts w:ascii="仿宋" w:hAnsi="仿宋" w:eastAsia="仿宋"/>
          <w:spacing w:val="5"/>
          <w:sz w:val="32"/>
          <w:szCs w:val="32"/>
        </w:rPr>
        <w:t>相对完善，制度完整，</w:t>
      </w:r>
      <w:r>
        <w:rPr>
          <w:rFonts w:hint="eastAsia" w:ascii="仿宋" w:hAnsi="仿宋" w:eastAsia="仿宋"/>
          <w:spacing w:val="5"/>
          <w:sz w:val="32"/>
          <w:szCs w:val="32"/>
        </w:rPr>
        <w:t>具备</w:t>
      </w:r>
      <w:r>
        <w:rPr>
          <w:rFonts w:ascii="仿宋" w:hAnsi="仿宋" w:eastAsia="仿宋"/>
          <w:spacing w:val="5"/>
          <w:sz w:val="32"/>
          <w:szCs w:val="32"/>
        </w:rPr>
        <w:t>条件实施，计划安排合理</w:t>
      </w:r>
      <w:r>
        <w:rPr>
          <w:rFonts w:hint="eastAsia" w:ascii="仿宋" w:hAnsi="仿宋" w:eastAsia="仿宋"/>
          <w:spacing w:val="5"/>
          <w:sz w:val="32"/>
          <w:szCs w:val="32"/>
        </w:rPr>
        <w:t>；</w:t>
      </w:r>
      <w:r>
        <w:rPr>
          <w:rFonts w:ascii="仿宋" w:hAnsi="仿宋" w:eastAsia="仿宋"/>
          <w:spacing w:val="5"/>
          <w:sz w:val="32"/>
          <w:szCs w:val="32"/>
        </w:rPr>
        <w:t>资金落实方面也较好，</w:t>
      </w:r>
      <w:r>
        <w:rPr>
          <w:rFonts w:hint="eastAsia" w:ascii="仿宋_GB2312" w:hAnsi="仿宋_GB2312" w:eastAsia="仿宋_GB2312"/>
          <w:spacing w:val="5"/>
          <w:kern w:val="0"/>
          <w:sz w:val="32"/>
          <w:szCs w:val="32"/>
        </w:rPr>
        <w:t>始兴县财政局分四次直接支付给县疾控中心项目资金，于</w:t>
      </w:r>
      <w:r>
        <w:rPr>
          <w:rFonts w:ascii="仿宋_GB2312" w:hAnsi="仿宋_GB2312" w:eastAsia="仿宋_GB2312"/>
          <w:spacing w:val="5"/>
          <w:kern w:val="0"/>
          <w:sz w:val="32"/>
          <w:szCs w:val="32"/>
        </w:rPr>
        <w:t>2020</w:t>
      </w:r>
      <w:r>
        <w:rPr>
          <w:rFonts w:hint="eastAsia" w:ascii="仿宋_GB2312" w:hAnsi="仿宋_GB2312" w:eastAsia="仿宋_GB2312"/>
          <w:spacing w:val="5"/>
          <w:kern w:val="0"/>
          <w:sz w:val="32"/>
          <w:szCs w:val="32"/>
        </w:rPr>
        <w:t>年</w:t>
      </w:r>
      <w:r>
        <w:rPr>
          <w:rFonts w:ascii="仿宋_GB2312" w:hAnsi="仿宋_GB2312" w:eastAsia="仿宋_GB2312"/>
          <w:spacing w:val="5"/>
          <w:kern w:val="0"/>
          <w:sz w:val="32"/>
          <w:szCs w:val="32"/>
        </w:rPr>
        <w:t>3</w:t>
      </w:r>
      <w:r>
        <w:rPr>
          <w:rFonts w:hint="eastAsia" w:ascii="仿宋_GB2312" w:hAnsi="仿宋_GB2312" w:eastAsia="仿宋_GB2312"/>
          <w:spacing w:val="5"/>
          <w:kern w:val="0"/>
          <w:sz w:val="32"/>
          <w:szCs w:val="32"/>
        </w:rPr>
        <w:t>月、</w:t>
      </w:r>
      <w:r>
        <w:rPr>
          <w:rFonts w:ascii="仿宋_GB2312" w:hAnsi="仿宋_GB2312" w:eastAsia="仿宋_GB2312"/>
          <w:spacing w:val="5"/>
          <w:kern w:val="0"/>
          <w:sz w:val="32"/>
          <w:szCs w:val="32"/>
        </w:rPr>
        <w:t>4</w:t>
      </w:r>
      <w:r>
        <w:rPr>
          <w:rFonts w:hint="eastAsia" w:ascii="仿宋_GB2312" w:hAnsi="仿宋_GB2312" w:eastAsia="仿宋_GB2312"/>
          <w:spacing w:val="5"/>
          <w:kern w:val="0"/>
          <w:sz w:val="32"/>
          <w:szCs w:val="32"/>
        </w:rPr>
        <w:t>月、7月、10月分别支付了</w:t>
      </w:r>
      <w:r>
        <w:rPr>
          <w:rFonts w:ascii="仿宋_GB2312" w:hAnsi="仿宋_GB2312" w:eastAsia="仿宋_GB2312"/>
          <w:spacing w:val="5"/>
          <w:kern w:val="0"/>
          <w:sz w:val="32"/>
          <w:szCs w:val="32"/>
        </w:rPr>
        <w:t>1.5</w:t>
      </w:r>
      <w:r>
        <w:rPr>
          <w:rFonts w:hint="eastAsia" w:ascii="仿宋_GB2312" w:hAnsi="仿宋_GB2312" w:eastAsia="仿宋_GB2312"/>
          <w:spacing w:val="5"/>
          <w:kern w:val="0"/>
          <w:sz w:val="32"/>
          <w:szCs w:val="32"/>
        </w:rPr>
        <w:t>万元，共计6万元</w:t>
      </w:r>
      <w:r>
        <w:rPr>
          <w:rFonts w:hint="eastAsia" w:ascii="仿宋" w:hAnsi="仿宋" w:eastAsia="仿宋"/>
          <w:spacing w:val="5"/>
          <w:sz w:val="32"/>
          <w:szCs w:val="32"/>
        </w:rPr>
        <w:t>；</w:t>
      </w:r>
      <w:r>
        <w:rPr>
          <w:rFonts w:ascii="仿宋" w:hAnsi="仿宋" w:eastAsia="仿宋"/>
          <w:spacing w:val="5"/>
          <w:sz w:val="32"/>
          <w:szCs w:val="32"/>
        </w:rPr>
        <w:t>资金分配也相对合理，主要用于</w:t>
      </w:r>
      <w:r>
        <w:rPr>
          <w:rFonts w:hint="eastAsia" w:ascii="仿宋" w:hAnsi="仿宋" w:eastAsia="仿宋"/>
          <w:spacing w:val="5"/>
          <w:sz w:val="32"/>
          <w:szCs w:val="32"/>
        </w:rPr>
        <w:t>疫苗冷藏运输及疫苗温湿度监控维护费等</w:t>
      </w:r>
      <w:r>
        <w:rPr>
          <w:rFonts w:ascii="仿宋" w:hAnsi="仿宋" w:eastAsia="仿宋"/>
          <w:spacing w:val="5"/>
          <w:sz w:val="32"/>
          <w:szCs w:val="32"/>
        </w:rPr>
        <w:t>相关支出</w:t>
      </w:r>
      <w:r>
        <w:rPr>
          <w:rFonts w:hint="eastAsia" w:ascii="仿宋" w:hAnsi="仿宋" w:eastAsia="仿宋"/>
          <w:spacing w:val="5"/>
          <w:sz w:val="32"/>
          <w:szCs w:val="32"/>
        </w:rPr>
        <w:t>。</w:t>
      </w:r>
    </w:p>
    <w:p>
      <w:pPr>
        <w:spacing w:line="540" w:lineRule="exact"/>
        <w:ind w:firstLine="660" w:firstLineChars="200"/>
        <w:outlineLvl w:val="1"/>
        <w:rPr>
          <w:rFonts w:ascii="仿宋" w:hAnsi="仿宋" w:eastAsia="仿宋"/>
          <w:spacing w:val="5"/>
          <w:sz w:val="32"/>
          <w:szCs w:val="32"/>
        </w:rPr>
      </w:pPr>
      <w:r>
        <w:rPr>
          <w:rFonts w:hint="eastAsia" w:ascii="仿宋" w:hAnsi="仿宋" w:eastAsia="仿宋"/>
          <w:spacing w:val="5"/>
          <w:sz w:val="32"/>
          <w:szCs w:val="32"/>
        </w:rPr>
        <w:t>2、过程分析</w:t>
      </w:r>
    </w:p>
    <w:p>
      <w:pPr>
        <w:pStyle w:val="10"/>
        <w:spacing w:before="156" w:beforeLines="50" w:beforeAutospacing="0" w:after="156" w:afterLines="50" w:afterAutospacing="0" w:line="540" w:lineRule="exact"/>
        <w:ind w:firstLine="495" w:firstLineChars="150"/>
        <w:rPr>
          <w:rFonts w:ascii="仿宋" w:hAnsi="仿宋" w:eastAsia="仿宋" w:cs="Times New Roman"/>
          <w:spacing w:val="5"/>
          <w:sz w:val="32"/>
          <w:szCs w:val="32"/>
        </w:rPr>
      </w:pPr>
      <w:r>
        <w:rPr>
          <w:rFonts w:hint="eastAsia" w:ascii="仿宋" w:hAnsi="仿宋" w:eastAsia="仿宋" w:cs="Times New Roman"/>
          <w:spacing w:val="5"/>
          <w:sz w:val="32"/>
          <w:szCs w:val="32"/>
        </w:rPr>
        <w:t>该指标分值20分，评审得分1</w:t>
      </w:r>
      <w:r>
        <w:rPr>
          <w:rFonts w:ascii="仿宋" w:hAnsi="仿宋" w:eastAsia="仿宋" w:cs="Times New Roman"/>
          <w:spacing w:val="5"/>
          <w:sz w:val="32"/>
          <w:szCs w:val="32"/>
        </w:rPr>
        <w:t>7.15</w:t>
      </w:r>
      <w:r>
        <w:rPr>
          <w:rFonts w:hint="eastAsia" w:ascii="仿宋" w:hAnsi="仿宋" w:eastAsia="仿宋" w:cs="Times New Roman"/>
          <w:spacing w:val="5"/>
          <w:sz w:val="32"/>
          <w:szCs w:val="32"/>
        </w:rPr>
        <w:t>分，得分率为</w:t>
      </w:r>
      <w:r>
        <w:rPr>
          <w:rFonts w:ascii="仿宋" w:hAnsi="仿宋" w:eastAsia="仿宋" w:cs="Times New Roman"/>
          <w:spacing w:val="5"/>
          <w:sz w:val="32"/>
          <w:szCs w:val="32"/>
        </w:rPr>
        <w:t>85.75</w:t>
      </w:r>
      <w:r>
        <w:rPr>
          <w:rFonts w:hint="eastAsia" w:ascii="仿宋" w:hAnsi="仿宋" w:eastAsia="仿宋" w:cs="Times New Roman"/>
          <w:spacing w:val="5"/>
          <w:sz w:val="32"/>
          <w:szCs w:val="32"/>
        </w:rPr>
        <w:t>%。从评价指标得分情况看，会计核算方面规范严谨，有设立专账，专款专用，有迹可循。但是该项目资金</w:t>
      </w:r>
      <w:r>
        <w:rPr>
          <w:rFonts w:ascii="仿宋" w:hAnsi="仿宋" w:eastAsia="仿宋" w:cs="Times New Roman"/>
          <w:spacing w:val="5"/>
          <w:sz w:val="32"/>
          <w:szCs w:val="32"/>
        </w:rPr>
        <w:t>支付率较低，项目资金</w:t>
      </w:r>
      <w:r>
        <w:rPr>
          <w:rFonts w:hint="eastAsia" w:ascii="仿宋" w:hAnsi="仿宋" w:eastAsia="仿宋" w:cs="Times New Roman"/>
          <w:spacing w:val="5"/>
          <w:sz w:val="32"/>
          <w:szCs w:val="32"/>
        </w:rPr>
        <w:t>6万元</w:t>
      </w:r>
      <w:r>
        <w:rPr>
          <w:rFonts w:ascii="仿宋" w:hAnsi="仿宋" w:eastAsia="仿宋" w:cs="Times New Roman"/>
          <w:spacing w:val="5"/>
          <w:sz w:val="32"/>
          <w:szCs w:val="32"/>
        </w:rPr>
        <w:t>，已支付</w:t>
      </w:r>
      <w:r>
        <w:rPr>
          <w:rFonts w:hint="eastAsia" w:ascii="仿宋" w:hAnsi="仿宋" w:eastAsia="仿宋" w:cs="Times New Roman"/>
          <w:spacing w:val="5"/>
          <w:sz w:val="32"/>
          <w:szCs w:val="32"/>
        </w:rPr>
        <w:t>3.15万元</w:t>
      </w:r>
      <w:r>
        <w:rPr>
          <w:rFonts w:ascii="仿宋" w:hAnsi="仿宋" w:eastAsia="仿宋" w:cs="Times New Roman"/>
          <w:spacing w:val="5"/>
          <w:sz w:val="32"/>
          <w:szCs w:val="32"/>
        </w:rPr>
        <w:t>，结余</w:t>
      </w:r>
      <w:r>
        <w:rPr>
          <w:rFonts w:hint="eastAsia" w:ascii="仿宋" w:hAnsi="仿宋" w:eastAsia="仿宋" w:cs="Times New Roman"/>
          <w:spacing w:val="5"/>
          <w:sz w:val="32"/>
          <w:szCs w:val="32"/>
        </w:rPr>
        <w:t>2.85万元</w:t>
      </w:r>
      <w:r>
        <w:rPr>
          <w:rFonts w:ascii="仿宋" w:hAnsi="仿宋" w:eastAsia="仿宋" w:cs="Times New Roman"/>
          <w:spacing w:val="5"/>
          <w:sz w:val="32"/>
          <w:szCs w:val="32"/>
        </w:rPr>
        <w:t>。</w:t>
      </w:r>
    </w:p>
    <w:p>
      <w:pPr>
        <w:pStyle w:val="10"/>
        <w:spacing w:before="156" w:beforeLines="50" w:beforeAutospacing="0" w:after="156" w:afterLines="50" w:afterAutospacing="0" w:line="54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3、产出分析</w:t>
      </w:r>
    </w:p>
    <w:p>
      <w:pPr>
        <w:pStyle w:val="10"/>
        <w:spacing w:before="156" w:beforeLines="50" w:after="156" w:afterLines="50" w:line="540" w:lineRule="exact"/>
        <w:ind w:firstLine="495" w:firstLineChars="150"/>
        <w:rPr>
          <w:rFonts w:ascii="仿宋" w:hAnsi="仿宋" w:eastAsia="仿宋" w:cs="Times New Roman"/>
          <w:spacing w:val="5"/>
          <w:sz w:val="32"/>
          <w:szCs w:val="32"/>
        </w:rPr>
      </w:pPr>
      <w:r>
        <w:rPr>
          <w:rFonts w:hint="eastAsia" w:ascii="仿宋" w:hAnsi="仿宋" w:eastAsia="仿宋" w:cs="Times New Roman"/>
          <w:spacing w:val="5"/>
          <w:sz w:val="32"/>
          <w:szCs w:val="32"/>
        </w:rPr>
        <w:t>该指标分值30分，评审得分</w:t>
      </w:r>
      <w:r>
        <w:rPr>
          <w:rFonts w:ascii="仿宋" w:hAnsi="仿宋" w:eastAsia="仿宋" w:cs="Times New Roman"/>
          <w:spacing w:val="5"/>
          <w:sz w:val="32"/>
          <w:szCs w:val="32"/>
        </w:rPr>
        <w:t>30</w:t>
      </w:r>
      <w:r>
        <w:rPr>
          <w:rFonts w:hint="eastAsia" w:ascii="仿宋" w:hAnsi="仿宋" w:eastAsia="仿宋" w:cs="Times New Roman"/>
          <w:spacing w:val="5"/>
          <w:sz w:val="32"/>
          <w:szCs w:val="32"/>
        </w:rPr>
        <w:t>分，得分率为</w:t>
      </w:r>
      <w:r>
        <w:rPr>
          <w:rFonts w:ascii="仿宋" w:hAnsi="仿宋" w:eastAsia="仿宋" w:cs="Times New Roman"/>
          <w:spacing w:val="5"/>
          <w:sz w:val="32"/>
          <w:szCs w:val="32"/>
        </w:rPr>
        <w:t>100</w:t>
      </w:r>
      <w:r>
        <w:rPr>
          <w:rFonts w:hint="eastAsia" w:ascii="仿宋" w:hAnsi="仿宋" w:eastAsia="仿宋" w:cs="Times New Roman"/>
          <w:spacing w:val="5"/>
          <w:sz w:val="32"/>
          <w:szCs w:val="32"/>
        </w:rPr>
        <w:t>%。该项目</w:t>
      </w:r>
      <w:r>
        <w:rPr>
          <w:rFonts w:ascii="仿宋" w:hAnsi="仿宋" w:eastAsia="仿宋" w:cs="Times New Roman"/>
          <w:spacing w:val="5"/>
          <w:sz w:val="32"/>
          <w:szCs w:val="32"/>
        </w:rPr>
        <w:t>在预算控制和成本控制方面较好，</w:t>
      </w:r>
      <w:r>
        <w:rPr>
          <w:rFonts w:hint="eastAsia" w:ascii="仿宋" w:hAnsi="仿宋" w:eastAsia="仿宋" w:cs="Times New Roman"/>
          <w:spacing w:val="5"/>
          <w:sz w:val="32"/>
          <w:szCs w:val="32"/>
        </w:rPr>
        <w:t>实际</w:t>
      </w:r>
      <w:r>
        <w:rPr>
          <w:rFonts w:ascii="仿宋" w:hAnsi="仿宋" w:eastAsia="仿宋" w:cs="Times New Roman"/>
          <w:spacing w:val="5"/>
          <w:sz w:val="32"/>
          <w:szCs w:val="32"/>
        </w:rPr>
        <w:t>支出未超过预算计划</w:t>
      </w:r>
      <w:r>
        <w:rPr>
          <w:rFonts w:hint="eastAsia" w:ascii="仿宋" w:hAnsi="仿宋" w:eastAsia="仿宋" w:cs="Times New Roman"/>
          <w:spacing w:val="5"/>
          <w:sz w:val="32"/>
          <w:szCs w:val="32"/>
        </w:rPr>
        <w:t>。始兴县2020年适龄儿童国家免疫规划疫苗接种达到95%以上，入托、入学儿童接种证查验率100%，补卡率95%。提高了始兴县儿童整体免疫水平，更好地预防和控制乃至最终消灭相应传染病的发生，保护儿童身体健康成长。</w:t>
      </w:r>
    </w:p>
    <w:p>
      <w:pPr>
        <w:pStyle w:val="10"/>
        <w:spacing w:before="156" w:beforeLines="50" w:beforeAutospacing="0" w:after="156" w:afterLines="50" w:afterAutospacing="0" w:line="54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4、效益分析</w:t>
      </w:r>
    </w:p>
    <w:p>
      <w:pPr>
        <w:pStyle w:val="10"/>
        <w:spacing w:before="156" w:beforeLines="50" w:beforeAutospacing="0" w:after="156" w:afterLines="50" w:afterAutospacing="0" w:line="540" w:lineRule="exact"/>
        <w:ind w:firstLine="495" w:firstLineChars="150"/>
        <w:rPr>
          <w:rFonts w:ascii="仿宋" w:hAnsi="仿宋" w:eastAsia="仿宋" w:cs="Times New Roman"/>
          <w:spacing w:val="5"/>
          <w:sz w:val="32"/>
          <w:szCs w:val="32"/>
        </w:rPr>
      </w:pPr>
      <w:r>
        <w:rPr>
          <w:rFonts w:hint="eastAsia" w:ascii="仿宋" w:hAnsi="仿宋" w:eastAsia="仿宋" w:cs="Times New Roman"/>
          <w:spacing w:val="5"/>
          <w:sz w:val="32"/>
          <w:szCs w:val="32"/>
        </w:rPr>
        <w:t>该指标分值30分，评审得分</w:t>
      </w:r>
      <w:r>
        <w:rPr>
          <w:rFonts w:ascii="仿宋" w:hAnsi="仿宋" w:eastAsia="仿宋" w:cs="Times New Roman"/>
          <w:spacing w:val="5"/>
          <w:sz w:val="32"/>
          <w:szCs w:val="32"/>
        </w:rPr>
        <w:t>30</w:t>
      </w:r>
      <w:r>
        <w:rPr>
          <w:rFonts w:hint="eastAsia" w:ascii="仿宋" w:hAnsi="仿宋" w:eastAsia="仿宋" w:cs="Times New Roman"/>
          <w:spacing w:val="5"/>
          <w:sz w:val="32"/>
          <w:szCs w:val="32"/>
        </w:rPr>
        <w:t>分，得分率</w:t>
      </w:r>
      <w:r>
        <w:rPr>
          <w:rFonts w:ascii="仿宋" w:hAnsi="仿宋" w:eastAsia="仿宋" w:cs="Times New Roman"/>
          <w:spacing w:val="5"/>
          <w:sz w:val="32"/>
          <w:szCs w:val="32"/>
        </w:rPr>
        <w:t>为100</w:t>
      </w:r>
      <w:r>
        <w:rPr>
          <w:rFonts w:hint="eastAsia" w:ascii="仿宋" w:hAnsi="仿宋" w:eastAsia="仿宋" w:cs="Times New Roman"/>
          <w:spacing w:val="5"/>
          <w:sz w:val="32"/>
          <w:szCs w:val="32"/>
        </w:rPr>
        <w:t>%。产出效益情况较好，始兴县疾病预防控制中心疫苗冷藏运输及疫苗温湿度监控维护费有利于</w:t>
      </w:r>
      <w:r>
        <w:rPr>
          <w:rFonts w:ascii="仿宋" w:hAnsi="仿宋" w:eastAsia="仿宋" w:cs="Times New Roman"/>
          <w:spacing w:val="5"/>
          <w:sz w:val="32"/>
          <w:szCs w:val="32"/>
        </w:rPr>
        <w:t>保障县疾控中心开展各项工作，有利于维护社会经济</w:t>
      </w:r>
      <w:r>
        <w:rPr>
          <w:rFonts w:hint="eastAsia" w:ascii="仿宋" w:hAnsi="仿宋" w:eastAsia="仿宋" w:cs="Times New Roman"/>
          <w:spacing w:val="5"/>
          <w:sz w:val="32"/>
          <w:szCs w:val="32"/>
        </w:rPr>
        <w:t>的</w:t>
      </w:r>
      <w:r>
        <w:rPr>
          <w:rFonts w:ascii="仿宋" w:hAnsi="仿宋" w:eastAsia="仿宋" w:cs="Times New Roman"/>
          <w:spacing w:val="5"/>
          <w:sz w:val="32"/>
          <w:szCs w:val="32"/>
        </w:rPr>
        <w:t>稳定发展，有利于可持续发展</w:t>
      </w:r>
      <w:r>
        <w:rPr>
          <w:rFonts w:hint="eastAsia" w:ascii="仿宋" w:hAnsi="仿宋" w:eastAsia="仿宋" w:cs="Times New Roman"/>
          <w:spacing w:val="5"/>
          <w:sz w:val="32"/>
          <w:szCs w:val="32"/>
        </w:rPr>
        <w:t>，</w:t>
      </w:r>
      <w:r>
        <w:rPr>
          <w:rFonts w:ascii="仿宋" w:hAnsi="仿宋" w:eastAsia="仿宋" w:cs="Times New Roman"/>
          <w:spacing w:val="5"/>
          <w:sz w:val="32"/>
          <w:szCs w:val="32"/>
        </w:rPr>
        <w:t>群众满意度也较好。</w:t>
      </w:r>
    </w:p>
    <w:p>
      <w:pPr>
        <w:pStyle w:val="10"/>
        <w:spacing w:before="156" w:beforeLines="50" w:beforeAutospacing="0" w:after="156" w:afterLines="50" w:afterAutospacing="0" w:line="540" w:lineRule="exact"/>
        <w:ind w:firstLine="825" w:firstLineChars="250"/>
        <w:rPr>
          <w:rFonts w:ascii="仿宋" w:hAnsi="仿宋" w:eastAsia="仿宋" w:cs="Times New Roman"/>
          <w:spacing w:val="5"/>
          <w:sz w:val="32"/>
          <w:szCs w:val="32"/>
        </w:rPr>
      </w:pPr>
      <w:r>
        <w:rPr>
          <w:rFonts w:hint="eastAsia" w:ascii="仿宋" w:hAnsi="仿宋" w:eastAsia="仿宋" w:cs="Times New Roman"/>
          <w:spacing w:val="5"/>
          <w:sz w:val="32"/>
          <w:szCs w:val="32"/>
        </w:rPr>
        <w:t>5、综合分析</w:t>
      </w:r>
    </w:p>
    <w:p>
      <w:pPr>
        <w:pStyle w:val="10"/>
        <w:spacing w:before="156" w:beforeLines="50" w:beforeAutospacing="0" w:after="156" w:afterLines="50" w:afterAutospacing="0" w:line="54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结合投入、过程、产出、效益四方面综合对始兴县疾病预防控制中心疫苗冷藏运输及疫苗温湿度监控维护费使用情况进行比较分析，我们认为项目主管部门能够按照相关文件要求，较好地贯彻执行，确保免疫规划各项工作</w:t>
      </w:r>
      <w:r>
        <w:rPr>
          <w:rFonts w:ascii="仿宋" w:hAnsi="仿宋" w:eastAsia="仿宋" w:cs="Times New Roman"/>
          <w:spacing w:val="5"/>
          <w:sz w:val="32"/>
          <w:szCs w:val="32"/>
        </w:rPr>
        <w:t>顺利开展</w:t>
      </w:r>
      <w:r>
        <w:rPr>
          <w:rFonts w:hint="eastAsia" w:ascii="仿宋" w:hAnsi="仿宋" w:eastAsia="仿宋" w:cs="Times New Roman"/>
          <w:spacing w:val="5"/>
          <w:sz w:val="32"/>
          <w:szCs w:val="32"/>
        </w:rPr>
        <w:t>，取得较好地社会效益。但是项目资金使用率</w:t>
      </w:r>
      <w:r>
        <w:rPr>
          <w:rFonts w:ascii="仿宋" w:hAnsi="仿宋" w:eastAsia="仿宋" w:cs="Times New Roman"/>
          <w:spacing w:val="5"/>
          <w:sz w:val="32"/>
          <w:szCs w:val="32"/>
        </w:rPr>
        <w:t>较低，</w:t>
      </w:r>
      <w:r>
        <w:rPr>
          <w:rFonts w:hint="eastAsia" w:ascii="仿宋" w:hAnsi="仿宋" w:eastAsia="仿宋" w:cs="Times New Roman"/>
          <w:spacing w:val="5"/>
          <w:sz w:val="32"/>
          <w:szCs w:val="32"/>
        </w:rPr>
        <w:t>项目</w:t>
      </w:r>
      <w:r>
        <w:rPr>
          <w:rFonts w:ascii="仿宋" w:hAnsi="仿宋" w:eastAsia="仿宋" w:cs="Times New Roman"/>
          <w:spacing w:val="5"/>
          <w:sz w:val="32"/>
          <w:szCs w:val="32"/>
        </w:rPr>
        <w:t>主管部门要做好年初预算计划，细化各项</w:t>
      </w:r>
      <w:r>
        <w:rPr>
          <w:rFonts w:hint="eastAsia" w:ascii="仿宋" w:hAnsi="仿宋" w:eastAsia="仿宋" w:cs="Times New Roman"/>
          <w:spacing w:val="5"/>
          <w:sz w:val="32"/>
          <w:szCs w:val="32"/>
        </w:rPr>
        <w:t>预算</w:t>
      </w:r>
      <w:r>
        <w:rPr>
          <w:rFonts w:ascii="仿宋" w:hAnsi="仿宋" w:eastAsia="仿宋" w:cs="Times New Roman"/>
          <w:spacing w:val="5"/>
          <w:sz w:val="32"/>
          <w:szCs w:val="32"/>
        </w:rPr>
        <w:t>指标，充分利用好项目资金，提高项目资金的使用率。</w:t>
      </w:r>
    </w:p>
    <w:p>
      <w:pPr>
        <w:pStyle w:val="10"/>
        <w:spacing w:before="156" w:beforeLines="50" w:after="156" w:afterLines="50" w:line="540" w:lineRule="exact"/>
        <w:ind w:firstLine="663" w:firstLineChars="200"/>
        <w:rPr>
          <w:rFonts w:ascii="仿宋" w:hAnsi="仿宋" w:eastAsia="仿宋" w:cs="Times New Roman"/>
          <w:b/>
          <w:spacing w:val="5"/>
          <w:sz w:val="32"/>
          <w:szCs w:val="32"/>
        </w:rPr>
      </w:pPr>
      <w:r>
        <w:rPr>
          <w:rFonts w:hint="eastAsia" w:ascii="仿宋" w:hAnsi="仿宋" w:eastAsia="仿宋" w:cs="Times New Roman"/>
          <w:b/>
          <w:spacing w:val="5"/>
          <w:sz w:val="32"/>
          <w:szCs w:val="32"/>
        </w:rPr>
        <w:t>三、主要绩效</w:t>
      </w:r>
    </w:p>
    <w:p>
      <w:pPr>
        <w:pStyle w:val="10"/>
        <w:spacing w:before="156" w:beforeLines="50" w:after="156" w:afterLines="50" w:line="54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始兴县2020年适龄儿童国家免疫规划疫苗接种达到95%以上，入托、入学儿童接种证查验率100%，补卡率95%。始兴县疾控中心组织举办了4期全县防保医生免疫规划知识培训班及疫苗追溯系统培训等，共培训人员200多人次，并对全县10个乡镇卫生院及县级2个产科接种单位进行了40多次免疫规则工作督导。始兴县疾控中心完成新冷库扩建工程，完成冷库配套设施建设、10个乡镇卫生院完成后补式冷库建设及配套设施建设。始兴县疾控中心和10家卫生院配备了发电机，在电源出现断电时可以自动发电保障冷库存用电安全。各项</w:t>
      </w:r>
      <w:r>
        <w:rPr>
          <w:rFonts w:ascii="仿宋" w:hAnsi="仿宋" w:eastAsia="仿宋" w:cs="Times New Roman"/>
          <w:spacing w:val="5"/>
          <w:sz w:val="32"/>
          <w:szCs w:val="32"/>
        </w:rPr>
        <w:t>免疫规划工作的开展，</w:t>
      </w:r>
      <w:r>
        <w:rPr>
          <w:rFonts w:hint="eastAsia" w:ascii="仿宋" w:hAnsi="仿宋" w:eastAsia="仿宋" w:cs="Times New Roman"/>
          <w:spacing w:val="5"/>
          <w:sz w:val="32"/>
          <w:szCs w:val="32"/>
        </w:rPr>
        <w:t>提高了始兴县儿童整体免疫水平，更好地预防和控制乃至最终消灭相应传染病的发生，保护儿童身体健康成长。</w:t>
      </w:r>
    </w:p>
    <w:p>
      <w:pPr>
        <w:pStyle w:val="10"/>
        <w:spacing w:before="156" w:beforeLines="50" w:after="156" w:afterLines="50" w:line="540" w:lineRule="exact"/>
        <w:ind w:firstLine="663" w:firstLineChars="200"/>
        <w:rPr>
          <w:rFonts w:ascii="仿宋" w:hAnsi="仿宋" w:eastAsia="仿宋" w:cs="Times New Roman"/>
          <w:b/>
          <w:spacing w:val="5"/>
          <w:sz w:val="32"/>
          <w:szCs w:val="32"/>
        </w:rPr>
      </w:pPr>
      <w:r>
        <w:rPr>
          <w:rFonts w:hint="eastAsia" w:ascii="仿宋" w:hAnsi="仿宋" w:eastAsia="仿宋" w:cs="Times New Roman"/>
          <w:b/>
          <w:spacing w:val="5"/>
          <w:sz w:val="32"/>
          <w:szCs w:val="32"/>
        </w:rPr>
        <w:t>四、主要问题</w:t>
      </w:r>
    </w:p>
    <w:p>
      <w:pPr>
        <w:pStyle w:val="10"/>
        <w:spacing w:before="156" w:beforeLines="50" w:after="156" w:afterLines="50" w:line="540" w:lineRule="exact"/>
        <w:ind w:firstLine="660"/>
        <w:rPr>
          <w:rFonts w:ascii="仿宋" w:hAnsi="仿宋" w:eastAsia="仿宋" w:cs="Times New Roman"/>
          <w:spacing w:val="5"/>
          <w:sz w:val="32"/>
          <w:szCs w:val="32"/>
        </w:rPr>
      </w:pPr>
      <w:r>
        <w:rPr>
          <w:rFonts w:hint="eastAsia" w:ascii="仿宋" w:hAnsi="仿宋" w:eastAsia="仿宋" w:cs="Times New Roman"/>
          <w:spacing w:val="5"/>
          <w:sz w:val="32"/>
          <w:szCs w:val="32"/>
        </w:rPr>
        <w:t>县疾控中心预算编制不够细致，没有做好项目支出用款计划，出现预算资金结余现象。始兴县疾病预防控制中心疫苗冷藏运输及疫苗温湿度监控维护费预算</w:t>
      </w:r>
      <w:r>
        <w:rPr>
          <w:rFonts w:ascii="仿宋" w:hAnsi="仿宋" w:eastAsia="仿宋" w:cs="Times New Roman"/>
          <w:spacing w:val="5"/>
          <w:sz w:val="32"/>
          <w:szCs w:val="32"/>
        </w:rPr>
        <w:t>6</w:t>
      </w:r>
      <w:r>
        <w:rPr>
          <w:rFonts w:hint="eastAsia" w:ascii="仿宋" w:hAnsi="仿宋" w:eastAsia="仿宋" w:cs="Times New Roman"/>
          <w:spacing w:val="5"/>
          <w:sz w:val="32"/>
          <w:szCs w:val="32"/>
        </w:rPr>
        <w:t>万元，截至</w:t>
      </w:r>
      <w:r>
        <w:rPr>
          <w:rFonts w:ascii="仿宋" w:hAnsi="仿宋" w:eastAsia="仿宋" w:cs="Times New Roman"/>
          <w:spacing w:val="5"/>
          <w:sz w:val="32"/>
          <w:szCs w:val="32"/>
        </w:rPr>
        <w:t>2020</w:t>
      </w:r>
      <w:r>
        <w:rPr>
          <w:rFonts w:hint="eastAsia" w:ascii="仿宋" w:hAnsi="仿宋" w:eastAsia="仿宋" w:cs="Times New Roman"/>
          <w:spacing w:val="5"/>
          <w:sz w:val="32"/>
          <w:szCs w:val="32"/>
        </w:rPr>
        <w:t>年12月31日实际总支出为</w:t>
      </w:r>
      <w:r>
        <w:rPr>
          <w:rFonts w:ascii="仿宋" w:hAnsi="仿宋" w:eastAsia="仿宋" w:cs="Times New Roman"/>
          <w:spacing w:val="5"/>
          <w:sz w:val="32"/>
          <w:szCs w:val="32"/>
        </w:rPr>
        <w:t>3.15</w:t>
      </w:r>
      <w:r>
        <w:rPr>
          <w:rFonts w:hint="eastAsia" w:ascii="仿宋" w:hAnsi="仿宋" w:eastAsia="仿宋" w:cs="Times New Roman"/>
          <w:spacing w:val="5"/>
          <w:sz w:val="32"/>
          <w:szCs w:val="32"/>
        </w:rPr>
        <w:t>万元，结余2.85万元，资金支付率为</w:t>
      </w:r>
      <w:r>
        <w:rPr>
          <w:rFonts w:ascii="仿宋" w:hAnsi="仿宋" w:eastAsia="仿宋" w:cs="Times New Roman"/>
          <w:spacing w:val="5"/>
          <w:sz w:val="32"/>
          <w:szCs w:val="32"/>
        </w:rPr>
        <w:t>52</w:t>
      </w:r>
      <w:r>
        <w:rPr>
          <w:rFonts w:hint="eastAsia" w:ascii="仿宋" w:hAnsi="仿宋" w:eastAsia="仿宋" w:cs="Times New Roman"/>
          <w:spacing w:val="5"/>
          <w:sz w:val="32"/>
          <w:szCs w:val="32"/>
        </w:rPr>
        <w:t>%，项目主管单位没有按时支付完项目资金，项目资金预算不完善，对专项资金的分配使用未进行细化。</w:t>
      </w:r>
    </w:p>
    <w:p>
      <w:pPr>
        <w:pStyle w:val="10"/>
        <w:spacing w:before="156" w:beforeLines="50" w:after="156" w:afterLines="50" w:line="540" w:lineRule="exact"/>
        <w:ind w:firstLine="663" w:firstLineChars="200"/>
        <w:rPr>
          <w:rFonts w:ascii="仿宋" w:hAnsi="仿宋" w:eastAsia="仿宋" w:cs="Times New Roman"/>
          <w:b/>
          <w:spacing w:val="5"/>
          <w:sz w:val="32"/>
          <w:szCs w:val="32"/>
        </w:rPr>
      </w:pPr>
      <w:r>
        <w:rPr>
          <w:rFonts w:hint="eastAsia" w:ascii="仿宋" w:hAnsi="仿宋" w:eastAsia="仿宋" w:cs="Times New Roman"/>
          <w:b/>
          <w:spacing w:val="5"/>
          <w:sz w:val="32"/>
          <w:szCs w:val="32"/>
        </w:rPr>
        <w:t>五、主要建议</w:t>
      </w:r>
    </w:p>
    <w:p>
      <w:pPr>
        <w:pStyle w:val="10"/>
        <w:spacing w:before="156" w:beforeLines="50" w:after="156" w:afterLines="50" w:line="540" w:lineRule="exact"/>
        <w:ind w:firstLine="660"/>
        <w:rPr>
          <w:rFonts w:ascii="仿宋" w:hAnsi="仿宋" w:eastAsia="仿宋" w:cs="Times New Roman"/>
          <w:spacing w:val="5"/>
          <w:sz w:val="32"/>
          <w:szCs w:val="32"/>
        </w:rPr>
      </w:pPr>
      <w:r>
        <w:rPr>
          <w:rFonts w:hint="eastAsia" w:ascii="仿宋" w:hAnsi="仿宋" w:eastAsia="仿宋" w:cs="Times New Roman"/>
          <w:spacing w:val="5"/>
          <w:sz w:val="32"/>
          <w:szCs w:val="32"/>
        </w:rPr>
        <w:t>要加强单位预算管理，完善资金支出指标计划。建议县疾控中心要编制明确的预算资金使用计划以及资金绩效目标，认真做好项目支出用款计划，避免出现预算资金不足、超支或者</w:t>
      </w:r>
      <w:r>
        <w:rPr>
          <w:rFonts w:ascii="仿宋" w:hAnsi="仿宋" w:eastAsia="仿宋" w:cs="Times New Roman"/>
          <w:spacing w:val="5"/>
          <w:sz w:val="32"/>
          <w:szCs w:val="32"/>
        </w:rPr>
        <w:t>结余</w:t>
      </w:r>
      <w:r>
        <w:rPr>
          <w:rFonts w:hint="eastAsia" w:ascii="仿宋" w:hAnsi="仿宋" w:eastAsia="仿宋" w:cs="Times New Roman"/>
          <w:spacing w:val="5"/>
          <w:sz w:val="32"/>
          <w:szCs w:val="32"/>
        </w:rPr>
        <w:t>的现象，在资金使用过程中严格按照预算计划执行，提高财政专项资金的使用绩效。</w:t>
      </w:r>
    </w:p>
    <w:bookmarkEnd w:id="4"/>
    <w:bookmarkEnd w:id="5"/>
    <w:p>
      <w:pPr>
        <w:pStyle w:val="3"/>
        <w:spacing w:line="540" w:lineRule="exact"/>
        <w:ind w:firstLine="808" w:firstLineChars="244"/>
        <w:rPr>
          <w:rFonts w:ascii="仿宋" w:hAnsi="仿宋" w:eastAsia="仿宋" w:cs="Times New Roman"/>
          <w:bCs w:val="0"/>
          <w:spacing w:val="5"/>
          <w:kern w:val="0"/>
        </w:rPr>
      </w:pPr>
      <w:bookmarkStart w:id="6" w:name="_Toc67905139"/>
      <w:bookmarkStart w:id="7" w:name="_Toc32414625"/>
      <w:bookmarkStart w:id="8" w:name="_Toc31685"/>
      <w:r>
        <w:rPr>
          <w:rFonts w:hint="eastAsia" w:ascii="仿宋" w:hAnsi="仿宋" w:eastAsia="仿宋" w:cs="Times New Roman"/>
          <w:bCs w:val="0"/>
          <w:spacing w:val="5"/>
          <w:kern w:val="0"/>
        </w:rPr>
        <w:t>六、其他需要说明的问题</w:t>
      </w:r>
      <w:bookmarkEnd w:id="6"/>
      <w:bookmarkEnd w:id="7"/>
      <w:bookmarkEnd w:id="8"/>
    </w:p>
    <w:p>
      <w:pPr>
        <w:pStyle w:val="4"/>
        <w:spacing w:line="540" w:lineRule="exact"/>
        <w:ind w:firstLine="640"/>
        <w:rPr>
          <w:rFonts w:ascii="仿宋" w:hAnsi="仿宋" w:eastAsia="仿宋"/>
          <w:b w:val="0"/>
          <w:bCs w:val="0"/>
          <w:spacing w:val="5"/>
          <w:kern w:val="0"/>
        </w:rPr>
      </w:pPr>
      <w:bookmarkStart w:id="9" w:name="_Toc32414626"/>
      <w:bookmarkStart w:id="10" w:name="_Toc67905140"/>
      <w:bookmarkStart w:id="11" w:name="_Toc31673"/>
      <w:r>
        <w:rPr>
          <w:rFonts w:hint="eastAsia" w:ascii="仿宋" w:hAnsi="仿宋" w:eastAsia="仿宋"/>
          <w:b w:val="0"/>
          <w:bCs w:val="0"/>
          <w:spacing w:val="5"/>
          <w:kern w:val="0"/>
        </w:rPr>
        <w:t>（一）有关评价责任的说明</w:t>
      </w:r>
      <w:bookmarkEnd w:id="9"/>
      <w:bookmarkEnd w:id="10"/>
      <w:bookmarkEnd w:id="11"/>
    </w:p>
    <w:p>
      <w:pPr>
        <w:pStyle w:val="26"/>
        <w:spacing w:line="540" w:lineRule="exact"/>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始兴县疾控中心的责任是:提供与本次绩效评价相关的资料和数据，并对其真实性、准确性、完整性负责；</w:t>
      </w:r>
    </w:p>
    <w:p>
      <w:pPr>
        <w:pStyle w:val="26"/>
        <w:spacing w:line="540" w:lineRule="exact"/>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 xml:space="preserve">中一事务所的责任是：在绩效评价工作中遵循绩效评价基本原则，采用科学的评价方法，实施合理的评价程序，保证评价结论的客观、公正。 </w:t>
      </w:r>
    </w:p>
    <w:p>
      <w:pPr>
        <w:pStyle w:val="4"/>
        <w:spacing w:line="540" w:lineRule="exact"/>
        <w:ind w:firstLine="640"/>
        <w:rPr>
          <w:rFonts w:ascii="仿宋" w:hAnsi="仿宋" w:eastAsia="仿宋"/>
          <w:b w:val="0"/>
          <w:bCs w:val="0"/>
          <w:spacing w:val="5"/>
          <w:kern w:val="0"/>
        </w:rPr>
      </w:pPr>
      <w:bookmarkStart w:id="12" w:name="_Toc67905141"/>
      <w:bookmarkStart w:id="13" w:name="_Toc32414627"/>
      <w:bookmarkStart w:id="14" w:name="_Toc2248"/>
      <w:r>
        <w:rPr>
          <w:rFonts w:hint="eastAsia" w:ascii="仿宋" w:hAnsi="仿宋" w:eastAsia="仿宋"/>
          <w:b w:val="0"/>
          <w:bCs w:val="0"/>
          <w:spacing w:val="5"/>
          <w:kern w:val="0"/>
        </w:rPr>
        <w:t>（二）本次绩效评价的局限性</w:t>
      </w:r>
      <w:bookmarkEnd w:id="12"/>
      <w:bookmarkEnd w:id="13"/>
      <w:bookmarkEnd w:id="14"/>
    </w:p>
    <w:p>
      <w:pPr>
        <w:pStyle w:val="26"/>
        <w:spacing w:line="540" w:lineRule="exact"/>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1、由于时间关系，中一事务所采取抽样的方式核查，样本点绩效优劣直接关系到整体绩效综合评分。</w:t>
      </w:r>
    </w:p>
    <w:p>
      <w:pPr>
        <w:pStyle w:val="26"/>
        <w:spacing w:line="540" w:lineRule="exact"/>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2、中一事务所的评价依据是被评价单位提供的资料和基础数据，其真实性、完整性、准确性受到资料提供方制约。</w:t>
      </w:r>
    </w:p>
    <w:p>
      <w:pPr>
        <w:spacing w:before="156" w:beforeLines="50" w:line="560" w:lineRule="exact"/>
        <w:rPr>
          <w:rFonts w:asciiTheme="minorEastAsia" w:hAnsiTheme="minorEastAsia" w:eastAsiaTheme="minorEastAsia"/>
          <w:spacing w:val="5"/>
          <w:kern w:val="0"/>
          <w:sz w:val="28"/>
          <w:szCs w:val="28"/>
        </w:rPr>
      </w:pPr>
    </w:p>
    <w:sectPr>
      <w:footerReference r:id="rId5"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932502"/>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D05F4E"/>
    <w:multiLevelType w:val="multilevel"/>
    <w:tmpl w:val="7AD05F4E"/>
    <w:lvl w:ilvl="0" w:tentative="0">
      <w:start w:val="1"/>
      <w:numFmt w:val="japaneseCounting"/>
      <w:lvlText w:val="（%1）"/>
      <w:lvlJc w:val="left"/>
      <w:pPr>
        <w:ind w:left="1505" w:hanging="108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E6"/>
    <w:rsid w:val="00000B02"/>
    <w:rsid w:val="00000F3B"/>
    <w:rsid w:val="0000387B"/>
    <w:rsid w:val="00005353"/>
    <w:rsid w:val="0000781C"/>
    <w:rsid w:val="00010630"/>
    <w:rsid w:val="0001133C"/>
    <w:rsid w:val="00011B40"/>
    <w:rsid w:val="00014494"/>
    <w:rsid w:val="00014EF1"/>
    <w:rsid w:val="00017401"/>
    <w:rsid w:val="0002052C"/>
    <w:rsid w:val="00021000"/>
    <w:rsid w:val="0002171E"/>
    <w:rsid w:val="00022CDA"/>
    <w:rsid w:val="00024C56"/>
    <w:rsid w:val="00025E3A"/>
    <w:rsid w:val="000302C9"/>
    <w:rsid w:val="0003476D"/>
    <w:rsid w:val="00034909"/>
    <w:rsid w:val="00044026"/>
    <w:rsid w:val="00045F38"/>
    <w:rsid w:val="00047AF3"/>
    <w:rsid w:val="000529AD"/>
    <w:rsid w:val="00064D42"/>
    <w:rsid w:val="00065D74"/>
    <w:rsid w:val="000708E7"/>
    <w:rsid w:val="000762DA"/>
    <w:rsid w:val="00083042"/>
    <w:rsid w:val="00086C72"/>
    <w:rsid w:val="00092A33"/>
    <w:rsid w:val="00094030"/>
    <w:rsid w:val="00095BEA"/>
    <w:rsid w:val="00095C8F"/>
    <w:rsid w:val="0009617C"/>
    <w:rsid w:val="000A376F"/>
    <w:rsid w:val="000A4655"/>
    <w:rsid w:val="000A4E82"/>
    <w:rsid w:val="000A6588"/>
    <w:rsid w:val="000A6CC6"/>
    <w:rsid w:val="000A72EA"/>
    <w:rsid w:val="000B2393"/>
    <w:rsid w:val="000B2779"/>
    <w:rsid w:val="000B539B"/>
    <w:rsid w:val="000B7A5F"/>
    <w:rsid w:val="000C13A8"/>
    <w:rsid w:val="000C20F3"/>
    <w:rsid w:val="000C3E58"/>
    <w:rsid w:val="000E08A9"/>
    <w:rsid w:val="000E2807"/>
    <w:rsid w:val="000E2ECB"/>
    <w:rsid w:val="000E4F3D"/>
    <w:rsid w:val="000E7025"/>
    <w:rsid w:val="000F009B"/>
    <w:rsid w:val="000F04C5"/>
    <w:rsid w:val="000F1636"/>
    <w:rsid w:val="000F1EB1"/>
    <w:rsid w:val="000F2809"/>
    <w:rsid w:val="000F2E0F"/>
    <w:rsid w:val="000F3F47"/>
    <w:rsid w:val="000F7408"/>
    <w:rsid w:val="001007D2"/>
    <w:rsid w:val="00102A8C"/>
    <w:rsid w:val="0010314D"/>
    <w:rsid w:val="00106AA6"/>
    <w:rsid w:val="00107391"/>
    <w:rsid w:val="00107D25"/>
    <w:rsid w:val="0011254C"/>
    <w:rsid w:val="00113928"/>
    <w:rsid w:val="00121531"/>
    <w:rsid w:val="00123A15"/>
    <w:rsid w:val="00126087"/>
    <w:rsid w:val="0013365E"/>
    <w:rsid w:val="00133780"/>
    <w:rsid w:val="00133CD8"/>
    <w:rsid w:val="001379AD"/>
    <w:rsid w:val="00142496"/>
    <w:rsid w:val="001430F1"/>
    <w:rsid w:val="00152AD5"/>
    <w:rsid w:val="0015302C"/>
    <w:rsid w:val="00155A5F"/>
    <w:rsid w:val="001648A1"/>
    <w:rsid w:val="00165FFA"/>
    <w:rsid w:val="00166890"/>
    <w:rsid w:val="00167451"/>
    <w:rsid w:val="00177831"/>
    <w:rsid w:val="00185F06"/>
    <w:rsid w:val="00186DA8"/>
    <w:rsid w:val="00193601"/>
    <w:rsid w:val="00195E8A"/>
    <w:rsid w:val="001A28D7"/>
    <w:rsid w:val="001A386A"/>
    <w:rsid w:val="001A5B7A"/>
    <w:rsid w:val="001B3E21"/>
    <w:rsid w:val="001B439A"/>
    <w:rsid w:val="001B66CB"/>
    <w:rsid w:val="001C0AB3"/>
    <w:rsid w:val="001C5D54"/>
    <w:rsid w:val="001D0FBD"/>
    <w:rsid w:val="001D21B8"/>
    <w:rsid w:val="001D2ECD"/>
    <w:rsid w:val="001D3955"/>
    <w:rsid w:val="001D4983"/>
    <w:rsid w:val="001D69B8"/>
    <w:rsid w:val="001D708B"/>
    <w:rsid w:val="001E329D"/>
    <w:rsid w:val="001E5FFE"/>
    <w:rsid w:val="001F0C9E"/>
    <w:rsid w:val="001F1560"/>
    <w:rsid w:val="001F17E6"/>
    <w:rsid w:val="001F19A4"/>
    <w:rsid w:val="001F1ABE"/>
    <w:rsid w:val="001F207E"/>
    <w:rsid w:val="001F6653"/>
    <w:rsid w:val="002002F5"/>
    <w:rsid w:val="00202D7C"/>
    <w:rsid w:val="0020602B"/>
    <w:rsid w:val="002069DB"/>
    <w:rsid w:val="00207C03"/>
    <w:rsid w:val="002104BB"/>
    <w:rsid w:val="00220D1A"/>
    <w:rsid w:val="0022393F"/>
    <w:rsid w:val="002261E5"/>
    <w:rsid w:val="00232BBA"/>
    <w:rsid w:val="00235D52"/>
    <w:rsid w:val="00236AD7"/>
    <w:rsid w:val="00236E4A"/>
    <w:rsid w:val="00237B1C"/>
    <w:rsid w:val="002458CE"/>
    <w:rsid w:val="00246106"/>
    <w:rsid w:val="00250DA0"/>
    <w:rsid w:val="002533F1"/>
    <w:rsid w:val="00253FBE"/>
    <w:rsid w:val="00254691"/>
    <w:rsid w:val="00254706"/>
    <w:rsid w:val="00257104"/>
    <w:rsid w:val="0026165E"/>
    <w:rsid w:val="00262B7D"/>
    <w:rsid w:val="0026695B"/>
    <w:rsid w:val="002707E8"/>
    <w:rsid w:val="0027148F"/>
    <w:rsid w:val="00271D39"/>
    <w:rsid w:val="00273B05"/>
    <w:rsid w:val="0028187B"/>
    <w:rsid w:val="0028305E"/>
    <w:rsid w:val="00283485"/>
    <w:rsid w:val="00285A7D"/>
    <w:rsid w:val="0029025E"/>
    <w:rsid w:val="002915AB"/>
    <w:rsid w:val="0029278A"/>
    <w:rsid w:val="00292899"/>
    <w:rsid w:val="002930CE"/>
    <w:rsid w:val="002941F8"/>
    <w:rsid w:val="002951A9"/>
    <w:rsid w:val="0029650D"/>
    <w:rsid w:val="00296C3C"/>
    <w:rsid w:val="00297C96"/>
    <w:rsid w:val="002A27DE"/>
    <w:rsid w:val="002A7054"/>
    <w:rsid w:val="002A754F"/>
    <w:rsid w:val="002A7996"/>
    <w:rsid w:val="002A7D99"/>
    <w:rsid w:val="002A7FFA"/>
    <w:rsid w:val="002B02A6"/>
    <w:rsid w:val="002B234B"/>
    <w:rsid w:val="002B6E63"/>
    <w:rsid w:val="002C1C9F"/>
    <w:rsid w:val="002C3F05"/>
    <w:rsid w:val="002C4F1B"/>
    <w:rsid w:val="002C4F97"/>
    <w:rsid w:val="002C7DC6"/>
    <w:rsid w:val="002D55FE"/>
    <w:rsid w:val="002D6261"/>
    <w:rsid w:val="002E01E5"/>
    <w:rsid w:val="002E2C5D"/>
    <w:rsid w:val="002E6B20"/>
    <w:rsid w:val="002E71E3"/>
    <w:rsid w:val="002F1788"/>
    <w:rsid w:val="002F2E19"/>
    <w:rsid w:val="002F37D4"/>
    <w:rsid w:val="002F4545"/>
    <w:rsid w:val="002F738F"/>
    <w:rsid w:val="003009E3"/>
    <w:rsid w:val="00300AF3"/>
    <w:rsid w:val="003060F3"/>
    <w:rsid w:val="00307C5D"/>
    <w:rsid w:val="0031168A"/>
    <w:rsid w:val="00312FF3"/>
    <w:rsid w:val="00314098"/>
    <w:rsid w:val="003227C2"/>
    <w:rsid w:val="003247E1"/>
    <w:rsid w:val="00324B8A"/>
    <w:rsid w:val="00326EAD"/>
    <w:rsid w:val="0033533E"/>
    <w:rsid w:val="0034295B"/>
    <w:rsid w:val="00342E19"/>
    <w:rsid w:val="003458AA"/>
    <w:rsid w:val="00350B6E"/>
    <w:rsid w:val="00354601"/>
    <w:rsid w:val="00357006"/>
    <w:rsid w:val="00362EAA"/>
    <w:rsid w:val="0036554B"/>
    <w:rsid w:val="003678B5"/>
    <w:rsid w:val="00367C52"/>
    <w:rsid w:val="00370B3E"/>
    <w:rsid w:val="003739EB"/>
    <w:rsid w:val="003807CC"/>
    <w:rsid w:val="00382C43"/>
    <w:rsid w:val="00383B54"/>
    <w:rsid w:val="00383F57"/>
    <w:rsid w:val="00384A05"/>
    <w:rsid w:val="0038636C"/>
    <w:rsid w:val="00392B86"/>
    <w:rsid w:val="0039449A"/>
    <w:rsid w:val="00394C34"/>
    <w:rsid w:val="003954AB"/>
    <w:rsid w:val="00395655"/>
    <w:rsid w:val="003956E1"/>
    <w:rsid w:val="0039570E"/>
    <w:rsid w:val="00396775"/>
    <w:rsid w:val="003A4409"/>
    <w:rsid w:val="003A55C5"/>
    <w:rsid w:val="003A5F02"/>
    <w:rsid w:val="003A653B"/>
    <w:rsid w:val="003B1E01"/>
    <w:rsid w:val="003B36D1"/>
    <w:rsid w:val="003B54F9"/>
    <w:rsid w:val="003B678F"/>
    <w:rsid w:val="003C05E4"/>
    <w:rsid w:val="003C4343"/>
    <w:rsid w:val="003C6849"/>
    <w:rsid w:val="003C694E"/>
    <w:rsid w:val="003C6FF3"/>
    <w:rsid w:val="003D0751"/>
    <w:rsid w:val="003D08C0"/>
    <w:rsid w:val="003D13BA"/>
    <w:rsid w:val="003D3EC3"/>
    <w:rsid w:val="003E15CE"/>
    <w:rsid w:val="003E200C"/>
    <w:rsid w:val="003E3482"/>
    <w:rsid w:val="003E510C"/>
    <w:rsid w:val="003E6B07"/>
    <w:rsid w:val="003E6CD4"/>
    <w:rsid w:val="003F00AB"/>
    <w:rsid w:val="003F22F7"/>
    <w:rsid w:val="003F3BCD"/>
    <w:rsid w:val="003F6953"/>
    <w:rsid w:val="004009C2"/>
    <w:rsid w:val="004017C3"/>
    <w:rsid w:val="00401A3D"/>
    <w:rsid w:val="00405AC2"/>
    <w:rsid w:val="004075F0"/>
    <w:rsid w:val="0041030C"/>
    <w:rsid w:val="0041039A"/>
    <w:rsid w:val="00410B8D"/>
    <w:rsid w:val="004111FB"/>
    <w:rsid w:val="00416367"/>
    <w:rsid w:val="00417E4C"/>
    <w:rsid w:val="004236C3"/>
    <w:rsid w:val="00426C69"/>
    <w:rsid w:val="004302D7"/>
    <w:rsid w:val="004304C9"/>
    <w:rsid w:val="00431C7C"/>
    <w:rsid w:val="0043280F"/>
    <w:rsid w:val="00432D90"/>
    <w:rsid w:val="00435459"/>
    <w:rsid w:val="00436443"/>
    <w:rsid w:val="00440B59"/>
    <w:rsid w:val="00442FE2"/>
    <w:rsid w:val="00443396"/>
    <w:rsid w:val="004449D8"/>
    <w:rsid w:val="0044528F"/>
    <w:rsid w:val="00447EB9"/>
    <w:rsid w:val="004526EB"/>
    <w:rsid w:val="004574E4"/>
    <w:rsid w:val="00461A9E"/>
    <w:rsid w:val="004716E6"/>
    <w:rsid w:val="004727AA"/>
    <w:rsid w:val="00474E18"/>
    <w:rsid w:val="0047606E"/>
    <w:rsid w:val="004764BA"/>
    <w:rsid w:val="00481335"/>
    <w:rsid w:val="00481D25"/>
    <w:rsid w:val="00482C6F"/>
    <w:rsid w:val="00483C3C"/>
    <w:rsid w:val="00484854"/>
    <w:rsid w:val="00484914"/>
    <w:rsid w:val="00484C95"/>
    <w:rsid w:val="00487268"/>
    <w:rsid w:val="0048793F"/>
    <w:rsid w:val="00490884"/>
    <w:rsid w:val="0049154D"/>
    <w:rsid w:val="0049448C"/>
    <w:rsid w:val="00495072"/>
    <w:rsid w:val="00496CF3"/>
    <w:rsid w:val="00496F66"/>
    <w:rsid w:val="004A2F26"/>
    <w:rsid w:val="004B391E"/>
    <w:rsid w:val="004B44CC"/>
    <w:rsid w:val="004B5FB4"/>
    <w:rsid w:val="004B758B"/>
    <w:rsid w:val="004B783B"/>
    <w:rsid w:val="004B7874"/>
    <w:rsid w:val="004C0EDD"/>
    <w:rsid w:val="004C11FD"/>
    <w:rsid w:val="004C1B17"/>
    <w:rsid w:val="004C2FC3"/>
    <w:rsid w:val="004C4C4B"/>
    <w:rsid w:val="004C4D5F"/>
    <w:rsid w:val="004C5D9A"/>
    <w:rsid w:val="004D051A"/>
    <w:rsid w:val="004D0578"/>
    <w:rsid w:val="004D4073"/>
    <w:rsid w:val="004D5070"/>
    <w:rsid w:val="004D5D0C"/>
    <w:rsid w:val="004E10F4"/>
    <w:rsid w:val="004E2923"/>
    <w:rsid w:val="004E3345"/>
    <w:rsid w:val="004E5EB9"/>
    <w:rsid w:val="004F09FE"/>
    <w:rsid w:val="004F1350"/>
    <w:rsid w:val="004F1A63"/>
    <w:rsid w:val="00503AAA"/>
    <w:rsid w:val="00507F00"/>
    <w:rsid w:val="005121EB"/>
    <w:rsid w:val="00512FA9"/>
    <w:rsid w:val="005233C3"/>
    <w:rsid w:val="00523DCB"/>
    <w:rsid w:val="00524066"/>
    <w:rsid w:val="0052601B"/>
    <w:rsid w:val="005322FC"/>
    <w:rsid w:val="00533741"/>
    <w:rsid w:val="00533B39"/>
    <w:rsid w:val="00534BFA"/>
    <w:rsid w:val="00535259"/>
    <w:rsid w:val="00535651"/>
    <w:rsid w:val="00536625"/>
    <w:rsid w:val="0054047B"/>
    <w:rsid w:val="00541577"/>
    <w:rsid w:val="00541745"/>
    <w:rsid w:val="005448B9"/>
    <w:rsid w:val="00544D3B"/>
    <w:rsid w:val="00551B7F"/>
    <w:rsid w:val="00551F4A"/>
    <w:rsid w:val="0055572B"/>
    <w:rsid w:val="00556ADE"/>
    <w:rsid w:val="00560032"/>
    <w:rsid w:val="00560B9D"/>
    <w:rsid w:val="00560F7D"/>
    <w:rsid w:val="00561576"/>
    <w:rsid w:val="00561C82"/>
    <w:rsid w:val="00563623"/>
    <w:rsid w:val="00563B37"/>
    <w:rsid w:val="005648E6"/>
    <w:rsid w:val="00565722"/>
    <w:rsid w:val="0056771A"/>
    <w:rsid w:val="00570823"/>
    <w:rsid w:val="005720C6"/>
    <w:rsid w:val="00572B37"/>
    <w:rsid w:val="00572D5C"/>
    <w:rsid w:val="00574E55"/>
    <w:rsid w:val="00575A90"/>
    <w:rsid w:val="0057645D"/>
    <w:rsid w:val="00577EFD"/>
    <w:rsid w:val="00584EB1"/>
    <w:rsid w:val="00586241"/>
    <w:rsid w:val="00590A53"/>
    <w:rsid w:val="0059541D"/>
    <w:rsid w:val="0059598F"/>
    <w:rsid w:val="0059690E"/>
    <w:rsid w:val="0059791D"/>
    <w:rsid w:val="005A224D"/>
    <w:rsid w:val="005A2CEF"/>
    <w:rsid w:val="005A4061"/>
    <w:rsid w:val="005A4BF7"/>
    <w:rsid w:val="005A69AE"/>
    <w:rsid w:val="005A7A94"/>
    <w:rsid w:val="005B1459"/>
    <w:rsid w:val="005B2A0A"/>
    <w:rsid w:val="005B4669"/>
    <w:rsid w:val="005B4E84"/>
    <w:rsid w:val="005B6860"/>
    <w:rsid w:val="005C1A7F"/>
    <w:rsid w:val="005C1C6B"/>
    <w:rsid w:val="005C7E62"/>
    <w:rsid w:val="005D491C"/>
    <w:rsid w:val="005D5FDD"/>
    <w:rsid w:val="005D74AC"/>
    <w:rsid w:val="005E2A47"/>
    <w:rsid w:val="005E3375"/>
    <w:rsid w:val="005E38BA"/>
    <w:rsid w:val="005E4214"/>
    <w:rsid w:val="005E534B"/>
    <w:rsid w:val="005E7083"/>
    <w:rsid w:val="005F0CEB"/>
    <w:rsid w:val="005F2334"/>
    <w:rsid w:val="005F46BA"/>
    <w:rsid w:val="005F60FB"/>
    <w:rsid w:val="005F695B"/>
    <w:rsid w:val="005F7CFF"/>
    <w:rsid w:val="00602B0E"/>
    <w:rsid w:val="006030BF"/>
    <w:rsid w:val="006031C0"/>
    <w:rsid w:val="006077E0"/>
    <w:rsid w:val="00610BCC"/>
    <w:rsid w:val="00614980"/>
    <w:rsid w:val="00615682"/>
    <w:rsid w:val="00617A11"/>
    <w:rsid w:val="00624A65"/>
    <w:rsid w:val="006250AB"/>
    <w:rsid w:val="00626569"/>
    <w:rsid w:val="00626D83"/>
    <w:rsid w:val="00627614"/>
    <w:rsid w:val="006279BA"/>
    <w:rsid w:val="006322B5"/>
    <w:rsid w:val="00632EDB"/>
    <w:rsid w:val="00634A5C"/>
    <w:rsid w:val="00636123"/>
    <w:rsid w:val="0063732F"/>
    <w:rsid w:val="006404C5"/>
    <w:rsid w:val="0064186C"/>
    <w:rsid w:val="00644743"/>
    <w:rsid w:val="006451B3"/>
    <w:rsid w:val="0064545B"/>
    <w:rsid w:val="00645506"/>
    <w:rsid w:val="006471C0"/>
    <w:rsid w:val="00647F85"/>
    <w:rsid w:val="00650594"/>
    <w:rsid w:val="00650BB5"/>
    <w:rsid w:val="00654475"/>
    <w:rsid w:val="00655FD7"/>
    <w:rsid w:val="00657D22"/>
    <w:rsid w:val="00657E0D"/>
    <w:rsid w:val="00661896"/>
    <w:rsid w:val="00663B82"/>
    <w:rsid w:val="00664476"/>
    <w:rsid w:val="00670C82"/>
    <w:rsid w:val="006710A7"/>
    <w:rsid w:val="00671B18"/>
    <w:rsid w:val="006725A0"/>
    <w:rsid w:val="00673BC3"/>
    <w:rsid w:val="00675CA9"/>
    <w:rsid w:val="00676F4B"/>
    <w:rsid w:val="0067741B"/>
    <w:rsid w:val="006877F2"/>
    <w:rsid w:val="00687E57"/>
    <w:rsid w:val="006A00F6"/>
    <w:rsid w:val="006A1B14"/>
    <w:rsid w:val="006A2086"/>
    <w:rsid w:val="006A35C4"/>
    <w:rsid w:val="006B0C7E"/>
    <w:rsid w:val="006B7981"/>
    <w:rsid w:val="006B7E7C"/>
    <w:rsid w:val="006C02D6"/>
    <w:rsid w:val="006C1366"/>
    <w:rsid w:val="006C1BF5"/>
    <w:rsid w:val="006C3BDE"/>
    <w:rsid w:val="006C3E1D"/>
    <w:rsid w:val="006C424B"/>
    <w:rsid w:val="006C7BC3"/>
    <w:rsid w:val="006C7FCF"/>
    <w:rsid w:val="006D22BA"/>
    <w:rsid w:val="006D26C0"/>
    <w:rsid w:val="006D55A0"/>
    <w:rsid w:val="006D6C59"/>
    <w:rsid w:val="006D74CC"/>
    <w:rsid w:val="006D7CA3"/>
    <w:rsid w:val="006E00D5"/>
    <w:rsid w:val="006E2EBF"/>
    <w:rsid w:val="006E3F14"/>
    <w:rsid w:val="006F500F"/>
    <w:rsid w:val="006F6B22"/>
    <w:rsid w:val="00703376"/>
    <w:rsid w:val="007052F7"/>
    <w:rsid w:val="007118B2"/>
    <w:rsid w:val="00711FA9"/>
    <w:rsid w:val="00713B06"/>
    <w:rsid w:val="00721F67"/>
    <w:rsid w:val="00726516"/>
    <w:rsid w:val="00727625"/>
    <w:rsid w:val="00727629"/>
    <w:rsid w:val="00732F66"/>
    <w:rsid w:val="0073430E"/>
    <w:rsid w:val="007351D0"/>
    <w:rsid w:val="0073586A"/>
    <w:rsid w:val="00735E4B"/>
    <w:rsid w:val="00736277"/>
    <w:rsid w:val="00736F05"/>
    <w:rsid w:val="007377DB"/>
    <w:rsid w:val="00742FD5"/>
    <w:rsid w:val="00745A87"/>
    <w:rsid w:val="00746048"/>
    <w:rsid w:val="00746B78"/>
    <w:rsid w:val="00756704"/>
    <w:rsid w:val="00762220"/>
    <w:rsid w:val="007625C2"/>
    <w:rsid w:val="0076711C"/>
    <w:rsid w:val="00772487"/>
    <w:rsid w:val="007727C2"/>
    <w:rsid w:val="00773CBA"/>
    <w:rsid w:val="007831F9"/>
    <w:rsid w:val="00787F68"/>
    <w:rsid w:val="007906AA"/>
    <w:rsid w:val="00794662"/>
    <w:rsid w:val="00796B7F"/>
    <w:rsid w:val="0079760F"/>
    <w:rsid w:val="007977DF"/>
    <w:rsid w:val="007A081A"/>
    <w:rsid w:val="007A09C5"/>
    <w:rsid w:val="007A0DFC"/>
    <w:rsid w:val="007A6FD5"/>
    <w:rsid w:val="007B098B"/>
    <w:rsid w:val="007B5C07"/>
    <w:rsid w:val="007C4CB1"/>
    <w:rsid w:val="007C5C0A"/>
    <w:rsid w:val="007C5C9B"/>
    <w:rsid w:val="007D0BF1"/>
    <w:rsid w:val="007D16B5"/>
    <w:rsid w:val="007D3D5C"/>
    <w:rsid w:val="007D4237"/>
    <w:rsid w:val="007E15EB"/>
    <w:rsid w:val="007E20FE"/>
    <w:rsid w:val="007E3871"/>
    <w:rsid w:val="007E46E6"/>
    <w:rsid w:val="007E4752"/>
    <w:rsid w:val="007E4F2C"/>
    <w:rsid w:val="007E7197"/>
    <w:rsid w:val="007F1CA0"/>
    <w:rsid w:val="007F2EEF"/>
    <w:rsid w:val="007F419A"/>
    <w:rsid w:val="00801A4D"/>
    <w:rsid w:val="008049BD"/>
    <w:rsid w:val="00810C9B"/>
    <w:rsid w:val="00812AB3"/>
    <w:rsid w:val="0082293D"/>
    <w:rsid w:val="00823B92"/>
    <w:rsid w:val="00823FCA"/>
    <w:rsid w:val="00824144"/>
    <w:rsid w:val="00824C13"/>
    <w:rsid w:val="00825819"/>
    <w:rsid w:val="00831EA3"/>
    <w:rsid w:val="00835A43"/>
    <w:rsid w:val="0083652A"/>
    <w:rsid w:val="00836EAF"/>
    <w:rsid w:val="0084057A"/>
    <w:rsid w:val="00842202"/>
    <w:rsid w:val="00842213"/>
    <w:rsid w:val="00842F00"/>
    <w:rsid w:val="008471B9"/>
    <w:rsid w:val="00847445"/>
    <w:rsid w:val="008514E3"/>
    <w:rsid w:val="00851D86"/>
    <w:rsid w:val="00854DA5"/>
    <w:rsid w:val="00856B0B"/>
    <w:rsid w:val="00856EEE"/>
    <w:rsid w:val="0086079A"/>
    <w:rsid w:val="00864844"/>
    <w:rsid w:val="00871617"/>
    <w:rsid w:val="00871B1D"/>
    <w:rsid w:val="00872A71"/>
    <w:rsid w:val="0088091F"/>
    <w:rsid w:val="00880C8A"/>
    <w:rsid w:val="008810B9"/>
    <w:rsid w:val="008826EF"/>
    <w:rsid w:val="00884C98"/>
    <w:rsid w:val="008902FA"/>
    <w:rsid w:val="00892272"/>
    <w:rsid w:val="00892D20"/>
    <w:rsid w:val="0089405E"/>
    <w:rsid w:val="00894940"/>
    <w:rsid w:val="008979DA"/>
    <w:rsid w:val="00897EF7"/>
    <w:rsid w:val="008A01AB"/>
    <w:rsid w:val="008B1263"/>
    <w:rsid w:val="008B330F"/>
    <w:rsid w:val="008B42AF"/>
    <w:rsid w:val="008B4410"/>
    <w:rsid w:val="008B7ABB"/>
    <w:rsid w:val="008C26C3"/>
    <w:rsid w:val="008C33E3"/>
    <w:rsid w:val="008C47AB"/>
    <w:rsid w:val="008C5AC7"/>
    <w:rsid w:val="008C6534"/>
    <w:rsid w:val="008C77E6"/>
    <w:rsid w:val="008D003B"/>
    <w:rsid w:val="008D1726"/>
    <w:rsid w:val="008D35D4"/>
    <w:rsid w:val="008D458A"/>
    <w:rsid w:val="008D4FBA"/>
    <w:rsid w:val="008D6CF1"/>
    <w:rsid w:val="008D7413"/>
    <w:rsid w:val="008D7AC3"/>
    <w:rsid w:val="008E01B0"/>
    <w:rsid w:val="008E0450"/>
    <w:rsid w:val="008E17F2"/>
    <w:rsid w:val="008E727E"/>
    <w:rsid w:val="008E74EF"/>
    <w:rsid w:val="008E7D9B"/>
    <w:rsid w:val="008F130D"/>
    <w:rsid w:val="008F21C1"/>
    <w:rsid w:val="008F32AD"/>
    <w:rsid w:val="008F4E7A"/>
    <w:rsid w:val="008F4F7C"/>
    <w:rsid w:val="008F5833"/>
    <w:rsid w:val="00900B8C"/>
    <w:rsid w:val="0090545A"/>
    <w:rsid w:val="00906351"/>
    <w:rsid w:val="00907C0A"/>
    <w:rsid w:val="0091052B"/>
    <w:rsid w:val="009118CC"/>
    <w:rsid w:val="00915325"/>
    <w:rsid w:val="00916988"/>
    <w:rsid w:val="009216CC"/>
    <w:rsid w:val="00921C1B"/>
    <w:rsid w:val="0092278E"/>
    <w:rsid w:val="0092285D"/>
    <w:rsid w:val="00922FBB"/>
    <w:rsid w:val="00923123"/>
    <w:rsid w:val="00923A84"/>
    <w:rsid w:val="00925064"/>
    <w:rsid w:val="00925116"/>
    <w:rsid w:val="00926DD8"/>
    <w:rsid w:val="009311C5"/>
    <w:rsid w:val="0093150F"/>
    <w:rsid w:val="00931F79"/>
    <w:rsid w:val="0093510F"/>
    <w:rsid w:val="00936F56"/>
    <w:rsid w:val="00940391"/>
    <w:rsid w:val="009410EC"/>
    <w:rsid w:val="0094628F"/>
    <w:rsid w:val="0094692A"/>
    <w:rsid w:val="0094711C"/>
    <w:rsid w:val="009510C0"/>
    <w:rsid w:val="009516A4"/>
    <w:rsid w:val="009550F4"/>
    <w:rsid w:val="009561C9"/>
    <w:rsid w:val="0095683F"/>
    <w:rsid w:val="009578C3"/>
    <w:rsid w:val="0096001A"/>
    <w:rsid w:val="00962DEA"/>
    <w:rsid w:val="00963339"/>
    <w:rsid w:val="0096648F"/>
    <w:rsid w:val="00967E5D"/>
    <w:rsid w:val="009738C3"/>
    <w:rsid w:val="0098114F"/>
    <w:rsid w:val="00983BB6"/>
    <w:rsid w:val="009865F8"/>
    <w:rsid w:val="00986C85"/>
    <w:rsid w:val="0098729D"/>
    <w:rsid w:val="00987DAC"/>
    <w:rsid w:val="00987E4B"/>
    <w:rsid w:val="00992F90"/>
    <w:rsid w:val="0099300B"/>
    <w:rsid w:val="009935F1"/>
    <w:rsid w:val="00994252"/>
    <w:rsid w:val="0099526C"/>
    <w:rsid w:val="00997E3F"/>
    <w:rsid w:val="009A027F"/>
    <w:rsid w:val="009A034C"/>
    <w:rsid w:val="009A3996"/>
    <w:rsid w:val="009A428B"/>
    <w:rsid w:val="009A518C"/>
    <w:rsid w:val="009A7560"/>
    <w:rsid w:val="009B1670"/>
    <w:rsid w:val="009B24B6"/>
    <w:rsid w:val="009B37BC"/>
    <w:rsid w:val="009C548C"/>
    <w:rsid w:val="009D0666"/>
    <w:rsid w:val="009E2BCB"/>
    <w:rsid w:val="009E3EF7"/>
    <w:rsid w:val="009F7BC1"/>
    <w:rsid w:val="00A03C3C"/>
    <w:rsid w:val="00A03FF1"/>
    <w:rsid w:val="00A04EAF"/>
    <w:rsid w:val="00A061BD"/>
    <w:rsid w:val="00A068E4"/>
    <w:rsid w:val="00A069C0"/>
    <w:rsid w:val="00A1162D"/>
    <w:rsid w:val="00A15C27"/>
    <w:rsid w:val="00A1720C"/>
    <w:rsid w:val="00A17577"/>
    <w:rsid w:val="00A2353E"/>
    <w:rsid w:val="00A23549"/>
    <w:rsid w:val="00A23807"/>
    <w:rsid w:val="00A256E6"/>
    <w:rsid w:val="00A30503"/>
    <w:rsid w:val="00A31A67"/>
    <w:rsid w:val="00A34890"/>
    <w:rsid w:val="00A354C7"/>
    <w:rsid w:val="00A400DD"/>
    <w:rsid w:val="00A424BA"/>
    <w:rsid w:val="00A43B71"/>
    <w:rsid w:val="00A46522"/>
    <w:rsid w:val="00A46D31"/>
    <w:rsid w:val="00A524A4"/>
    <w:rsid w:val="00A5633C"/>
    <w:rsid w:val="00A56523"/>
    <w:rsid w:val="00A569FE"/>
    <w:rsid w:val="00A57139"/>
    <w:rsid w:val="00A60F2E"/>
    <w:rsid w:val="00A6223B"/>
    <w:rsid w:val="00A62CCA"/>
    <w:rsid w:val="00A62EBB"/>
    <w:rsid w:val="00A66A7D"/>
    <w:rsid w:val="00A66FCF"/>
    <w:rsid w:val="00A67C65"/>
    <w:rsid w:val="00A72CC5"/>
    <w:rsid w:val="00A761F9"/>
    <w:rsid w:val="00A7696D"/>
    <w:rsid w:val="00A82C18"/>
    <w:rsid w:val="00A82F8E"/>
    <w:rsid w:val="00A83BE6"/>
    <w:rsid w:val="00A87E81"/>
    <w:rsid w:val="00A92A3F"/>
    <w:rsid w:val="00A9494E"/>
    <w:rsid w:val="00A958F8"/>
    <w:rsid w:val="00A96AD0"/>
    <w:rsid w:val="00A97125"/>
    <w:rsid w:val="00AA070B"/>
    <w:rsid w:val="00AA2C4B"/>
    <w:rsid w:val="00AA4337"/>
    <w:rsid w:val="00AA4F81"/>
    <w:rsid w:val="00AA7136"/>
    <w:rsid w:val="00AB1AE6"/>
    <w:rsid w:val="00AB2171"/>
    <w:rsid w:val="00AB2A67"/>
    <w:rsid w:val="00AB2EC6"/>
    <w:rsid w:val="00AB4141"/>
    <w:rsid w:val="00AB463B"/>
    <w:rsid w:val="00AB4689"/>
    <w:rsid w:val="00AB4B10"/>
    <w:rsid w:val="00AB75F7"/>
    <w:rsid w:val="00AC0509"/>
    <w:rsid w:val="00AC06EF"/>
    <w:rsid w:val="00AC6361"/>
    <w:rsid w:val="00AC7CE2"/>
    <w:rsid w:val="00AD3EE2"/>
    <w:rsid w:val="00AE089B"/>
    <w:rsid w:val="00AE2BF6"/>
    <w:rsid w:val="00AE3373"/>
    <w:rsid w:val="00AE39C2"/>
    <w:rsid w:val="00AE3FDD"/>
    <w:rsid w:val="00AE44FE"/>
    <w:rsid w:val="00AE5CD2"/>
    <w:rsid w:val="00AE6D96"/>
    <w:rsid w:val="00AF2BF3"/>
    <w:rsid w:val="00AF51C9"/>
    <w:rsid w:val="00AF5921"/>
    <w:rsid w:val="00AF65B9"/>
    <w:rsid w:val="00AF6846"/>
    <w:rsid w:val="00B00BAB"/>
    <w:rsid w:val="00B024FE"/>
    <w:rsid w:val="00B02B46"/>
    <w:rsid w:val="00B031FC"/>
    <w:rsid w:val="00B0606E"/>
    <w:rsid w:val="00B12319"/>
    <w:rsid w:val="00B23170"/>
    <w:rsid w:val="00B23DE0"/>
    <w:rsid w:val="00B24003"/>
    <w:rsid w:val="00B31A9E"/>
    <w:rsid w:val="00B36A21"/>
    <w:rsid w:val="00B411F7"/>
    <w:rsid w:val="00B412D7"/>
    <w:rsid w:val="00B45B19"/>
    <w:rsid w:val="00B513CD"/>
    <w:rsid w:val="00B516A4"/>
    <w:rsid w:val="00B51866"/>
    <w:rsid w:val="00B52757"/>
    <w:rsid w:val="00B5426D"/>
    <w:rsid w:val="00B55AA2"/>
    <w:rsid w:val="00B57828"/>
    <w:rsid w:val="00B6029D"/>
    <w:rsid w:val="00B610F4"/>
    <w:rsid w:val="00B61E7C"/>
    <w:rsid w:val="00B62C87"/>
    <w:rsid w:val="00B631A9"/>
    <w:rsid w:val="00B6365E"/>
    <w:rsid w:val="00B676A7"/>
    <w:rsid w:val="00B757E8"/>
    <w:rsid w:val="00B77633"/>
    <w:rsid w:val="00B779F4"/>
    <w:rsid w:val="00B8314E"/>
    <w:rsid w:val="00B83DA9"/>
    <w:rsid w:val="00B85199"/>
    <w:rsid w:val="00B87F4A"/>
    <w:rsid w:val="00B93B14"/>
    <w:rsid w:val="00B93F2D"/>
    <w:rsid w:val="00B96E2E"/>
    <w:rsid w:val="00BA0AC6"/>
    <w:rsid w:val="00BB1435"/>
    <w:rsid w:val="00BB2644"/>
    <w:rsid w:val="00BB4403"/>
    <w:rsid w:val="00BB5DE3"/>
    <w:rsid w:val="00BB7A5E"/>
    <w:rsid w:val="00BC5630"/>
    <w:rsid w:val="00BC5DA8"/>
    <w:rsid w:val="00BC6999"/>
    <w:rsid w:val="00BC6A7E"/>
    <w:rsid w:val="00BD5E29"/>
    <w:rsid w:val="00BD632F"/>
    <w:rsid w:val="00BD6CD7"/>
    <w:rsid w:val="00BE0B8F"/>
    <w:rsid w:val="00BE14E2"/>
    <w:rsid w:val="00BE2308"/>
    <w:rsid w:val="00BE4FA3"/>
    <w:rsid w:val="00BE62EC"/>
    <w:rsid w:val="00BE7F50"/>
    <w:rsid w:val="00BF314B"/>
    <w:rsid w:val="00BF3815"/>
    <w:rsid w:val="00BF5AB8"/>
    <w:rsid w:val="00BF6046"/>
    <w:rsid w:val="00BF74B1"/>
    <w:rsid w:val="00C00493"/>
    <w:rsid w:val="00C04BF0"/>
    <w:rsid w:val="00C05ADC"/>
    <w:rsid w:val="00C069F6"/>
    <w:rsid w:val="00C16B69"/>
    <w:rsid w:val="00C173BB"/>
    <w:rsid w:val="00C177AC"/>
    <w:rsid w:val="00C17C77"/>
    <w:rsid w:val="00C22F83"/>
    <w:rsid w:val="00C234A0"/>
    <w:rsid w:val="00C23910"/>
    <w:rsid w:val="00C25962"/>
    <w:rsid w:val="00C27869"/>
    <w:rsid w:val="00C33829"/>
    <w:rsid w:val="00C34B1F"/>
    <w:rsid w:val="00C350C1"/>
    <w:rsid w:val="00C41116"/>
    <w:rsid w:val="00C4266C"/>
    <w:rsid w:val="00C452B2"/>
    <w:rsid w:val="00C4715A"/>
    <w:rsid w:val="00C51C36"/>
    <w:rsid w:val="00C53789"/>
    <w:rsid w:val="00C5380B"/>
    <w:rsid w:val="00C54BC4"/>
    <w:rsid w:val="00C6081E"/>
    <w:rsid w:val="00C615C1"/>
    <w:rsid w:val="00C6313C"/>
    <w:rsid w:val="00C77009"/>
    <w:rsid w:val="00C778B8"/>
    <w:rsid w:val="00C814F8"/>
    <w:rsid w:val="00C83C42"/>
    <w:rsid w:val="00C85436"/>
    <w:rsid w:val="00C85600"/>
    <w:rsid w:val="00C8633D"/>
    <w:rsid w:val="00C86F37"/>
    <w:rsid w:val="00C90C8E"/>
    <w:rsid w:val="00C93E58"/>
    <w:rsid w:val="00C95D8A"/>
    <w:rsid w:val="00C97463"/>
    <w:rsid w:val="00CA117E"/>
    <w:rsid w:val="00CA3603"/>
    <w:rsid w:val="00CA4731"/>
    <w:rsid w:val="00CA4BF6"/>
    <w:rsid w:val="00CA64CF"/>
    <w:rsid w:val="00CA6EA6"/>
    <w:rsid w:val="00CA78A6"/>
    <w:rsid w:val="00CB32F8"/>
    <w:rsid w:val="00CC06F8"/>
    <w:rsid w:val="00CC2EB7"/>
    <w:rsid w:val="00CC7285"/>
    <w:rsid w:val="00CD5321"/>
    <w:rsid w:val="00CD5690"/>
    <w:rsid w:val="00CD5DC7"/>
    <w:rsid w:val="00CD733C"/>
    <w:rsid w:val="00CE0CBB"/>
    <w:rsid w:val="00CE353A"/>
    <w:rsid w:val="00CE5A40"/>
    <w:rsid w:val="00CE5EAF"/>
    <w:rsid w:val="00CE7AC3"/>
    <w:rsid w:val="00CF0AA4"/>
    <w:rsid w:val="00CF4AB5"/>
    <w:rsid w:val="00CF6F1F"/>
    <w:rsid w:val="00D01CF4"/>
    <w:rsid w:val="00D05F80"/>
    <w:rsid w:val="00D07252"/>
    <w:rsid w:val="00D07949"/>
    <w:rsid w:val="00D07E51"/>
    <w:rsid w:val="00D10FC6"/>
    <w:rsid w:val="00D1101A"/>
    <w:rsid w:val="00D165EF"/>
    <w:rsid w:val="00D225C3"/>
    <w:rsid w:val="00D27F69"/>
    <w:rsid w:val="00D33C0F"/>
    <w:rsid w:val="00D35BB1"/>
    <w:rsid w:val="00D360F6"/>
    <w:rsid w:val="00D37F58"/>
    <w:rsid w:val="00D40BBD"/>
    <w:rsid w:val="00D4128A"/>
    <w:rsid w:val="00D43F0A"/>
    <w:rsid w:val="00D4473B"/>
    <w:rsid w:val="00D45682"/>
    <w:rsid w:val="00D50167"/>
    <w:rsid w:val="00D51E25"/>
    <w:rsid w:val="00D5202B"/>
    <w:rsid w:val="00D520EB"/>
    <w:rsid w:val="00D55C8C"/>
    <w:rsid w:val="00D56CF4"/>
    <w:rsid w:val="00D6030F"/>
    <w:rsid w:val="00D625CF"/>
    <w:rsid w:val="00D632AB"/>
    <w:rsid w:val="00D639E9"/>
    <w:rsid w:val="00D650FB"/>
    <w:rsid w:val="00D675D5"/>
    <w:rsid w:val="00D67AD4"/>
    <w:rsid w:val="00D70BE3"/>
    <w:rsid w:val="00D70D0F"/>
    <w:rsid w:val="00D7344B"/>
    <w:rsid w:val="00D73DF6"/>
    <w:rsid w:val="00D73F5F"/>
    <w:rsid w:val="00D77C77"/>
    <w:rsid w:val="00D925CD"/>
    <w:rsid w:val="00DA0E7C"/>
    <w:rsid w:val="00DA0F6F"/>
    <w:rsid w:val="00DA7EAC"/>
    <w:rsid w:val="00DB208C"/>
    <w:rsid w:val="00DB252D"/>
    <w:rsid w:val="00DB4199"/>
    <w:rsid w:val="00DB56C2"/>
    <w:rsid w:val="00DC084B"/>
    <w:rsid w:val="00DD1927"/>
    <w:rsid w:val="00DD2F41"/>
    <w:rsid w:val="00DD43F4"/>
    <w:rsid w:val="00DD4F0B"/>
    <w:rsid w:val="00DE2C84"/>
    <w:rsid w:val="00DE67E3"/>
    <w:rsid w:val="00DE6D08"/>
    <w:rsid w:val="00DF0D8F"/>
    <w:rsid w:val="00DF2151"/>
    <w:rsid w:val="00DF3F52"/>
    <w:rsid w:val="00DF431C"/>
    <w:rsid w:val="00DF5D6E"/>
    <w:rsid w:val="00DF7ADB"/>
    <w:rsid w:val="00DF7B3C"/>
    <w:rsid w:val="00E00AF3"/>
    <w:rsid w:val="00E011EE"/>
    <w:rsid w:val="00E01414"/>
    <w:rsid w:val="00E02517"/>
    <w:rsid w:val="00E048FA"/>
    <w:rsid w:val="00E04D20"/>
    <w:rsid w:val="00E12568"/>
    <w:rsid w:val="00E13212"/>
    <w:rsid w:val="00E1329B"/>
    <w:rsid w:val="00E14C6B"/>
    <w:rsid w:val="00E156FA"/>
    <w:rsid w:val="00E20059"/>
    <w:rsid w:val="00E2032D"/>
    <w:rsid w:val="00E211A0"/>
    <w:rsid w:val="00E22C90"/>
    <w:rsid w:val="00E2378D"/>
    <w:rsid w:val="00E23F4F"/>
    <w:rsid w:val="00E2458C"/>
    <w:rsid w:val="00E25428"/>
    <w:rsid w:val="00E258B6"/>
    <w:rsid w:val="00E27309"/>
    <w:rsid w:val="00E27B7A"/>
    <w:rsid w:val="00E30E87"/>
    <w:rsid w:val="00E31C58"/>
    <w:rsid w:val="00E32365"/>
    <w:rsid w:val="00E335F2"/>
    <w:rsid w:val="00E337C4"/>
    <w:rsid w:val="00E34EAB"/>
    <w:rsid w:val="00E4026C"/>
    <w:rsid w:val="00E44946"/>
    <w:rsid w:val="00E51A4C"/>
    <w:rsid w:val="00E54F5E"/>
    <w:rsid w:val="00E571FA"/>
    <w:rsid w:val="00E64006"/>
    <w:rsid w:val="00E6469D"/>
    <w:rsid w:val="00E65E98"/>
    <w:rsid w:val="00E671C1"/>
    <w:rsid w:val="00E71B50"/>
    <w:rsid w:val="00E74C2B"/>
    <w:rsid w:val="00E815C6"/>
    <w:rsid w:val="00E829CD"/>
    <w:rsid w:val="00E82AB4"/>
    <w:rsid w:val="00E86801"/>
    <w:rsid w:val="00E87E11"/>
    <w:rsid w:val="00E87E70"/>
    <w:rsid w:val="00E91C8A"/>
    <w:rsid w:val="00E92F6D"/>
    <w:rsid w:val="00E945B5"/>
    <w:rsid w:val="00E9721A"/>
    <w:rsid w:val="00EA0092"/>
    <w:rsid w:val="00EA1FEA"/>
    <w:rsid w:val="00EA305A"/>
    <w:rsid w:val="00EA3DE9"/>
    <w:rsid w:val="00EA3E37"/>
    <w:rsid w:val="00EA48E5"/>
    <w:rsid w:val="00EA6973"/>
    <w:rsid w:val="00EB01FC"/>
    <w:rsid w:val="00EB3306"/>
    <w:rsid w:val="00EB333E"/>
    <w:rsid w:val="00EB59F0"/>
    <w:rsid w:val="00EB6222"/>
    <w:rsid w:val="00EB6DA6"/>
    <w:rsid w:val="00EB7BE3"/>
    <w:rsid w:val="00EC012A"/>
    <w:rsid w:val="00EC0722"/>
    <w:rsid w:val="00EC2380"/>
    <w:rsid w:val="00EC71EA"/>
    <w:rsid w:val="00EC75DC"/>
    <w:rsid w:val="00ED1A10"/>
    <w:rsid w:val="00ED32AA"/>
    <w:rsid w:val="00ED381F"/>
    <w:rsid w:val="00ED3CF1"/>
    <w:rsid w:val="00ED41FC"/>
    <w:rsid w:val="00ED5510"/>
    <w:rsid w:val="00EE0A1D"/>
    <w:rsid w:val="00EE109B"/>
    <w:rsid w:val="00EF4C3B"/>
    <w:rsid w:val="00EF725D"/>
    <w:rsid w:val="00F04DDE"/>
    <w:rsid w:val="00F061EF"/>
    <w:rsid w:val="00F07564"/>
    <w:rsid w:val="00F11AEA"/>
    <w:rsid w:val="00F11DD2"/>
    <w:rsid w:val="00F12DB4"/>
    <w:rsid w:val="00F14DF0"/>
    <w:rsid w:val="00F1585F"/>
    <w:rsid w:val="00F16436"/>
    <w:rsid w:val="00F17A69"/>
    <w:rsid w:val="00F206AC"/>
    <w:rsid w:val="00F20AE3"/>
    <w:rsid w:val="00F20B9A"/>
    <w:rsid w:val="00F20CDB"/>
    <w:rsid w:val="00F254D7"/>
    <w:rsid w:val="00F307E1"/>
    <w:rsid w:val="00F32DC5"/>
    <w:rsid w:val="00F342EF"/>
    <w:rsid w:val="00F34A8B"/>
    <w:rsid w:val="00F34EFB"/>
    <w:rsid w:val="00F3548D"/>
    <w:rsid w:val="00F358BE"/>
    <w:rsid w:val="00F37DFC"/>
    <w:rsid w:val="00F408E9"/>
    <w:rsid w:val="00F41127"/>
    <w:rsid w:val="00F41457"/>
    <w:rsid w:val="00F4146B"/>
    <w:rsid w:val="00F4338B"/>
    <w:rsid w:val="00F45813"/>
    <w:rsid w:val="00F46093"/>
    <w:rsid w:val="00F47544"/>
    <w:rsid w:val="00F50241"/>
    <w:rsid w:val="00F50302"/>
    <w:rsid w:val="00F54A24"/>
    <w:rsid w:val="00F5678D"/>
    <w:rsid w:val="00F56FEB"/>
    <w:rsid w:val="00F64B5D"/>
    <w:rsid w:val="00F66E53"/>
    <w:rsid w:val="00F67339"/>
    <w:rsid w:val="00F7087F"/>
    <w:rsid w:val="00F70A97"/>
    <w:rsid w:val="00F7320F"/>
    <w:rsid w:val="00F73F09"/>
    <w:rsid w:val="00F761D5"/>
    <w:rsid w:val="00F77F21"/>
    <w:rsid w:val="00F80101"/>
    <w:rsid w:val="00F81780"/>
    <w:rsid w:val="00F8361A"/>
    <w:rsid w:val="00F85AE5"/>
    <w:rsid w:val="00F87495"/>
    <w:rsid w:val="00F87B0A"/>
    <w:rsid w:val="00F9230D"/>
    <w:rsid w:val="00F947B0"/>
    <w:rsid w:val="00F9633F"/>
    <w:rsid w:val="00F973EE"/>
    <w:rsid w:val="00FA3DA1"/>
    <w:rsid w:val="00FA4EE2"/>
    <w:rsid w:val="00FA5A30"/>
    <w:rsid w:val="00FA6A9A"/>
    <w:rsid w:val="00FA6E18"/>
    <w:rsid w:val="00FB1E4C"/>
    <w:rsid w:val="00FB1FE9"/>
    <w:rsid w:val="00FB2B2A"/>
    <w:rsid w:val="00FB2C52"/>
    <w:rsid w:val="00FB3BF0"/>
    <w:rsid w:val="00FB44B8"/>
    <w:rsid w:val="00FB466F"/>
    <w:rsid w:val="00FB60C4"/>
    <w:rsid w:val="00FB6234"/>
    <w:rsid w:val="00FC0B35"/>
    <w:rsid w:val="00FC12C4"/>
    <w:rsid w:val="00FC1794"/>
    <w:rsid w:val="00FC6E9D"/>
    <w:rsid w:val="00FC7D3D"/>
    <w:rsid w:val="00FD242E"/>
    <w:rsid w:val="00FD3F7F"/>
    <w:rsid w:val="00FD6682"/>
    <w:rsid w:val="00FD6CF1"/>
    <w:rsid w:val="00FD7AE1"/>
    <w:rsid w:val="00FE0032"/>
    <w:rsid w:val="00FE26CA"/>
    <w:rsid w:val="00FE41A6"/>
    <w:rsid w:val="00FE59AC"/>
    <w:rsid w:val="00FE7358"/>
    <w:rsid w:val="00FE7798"/>
    <w:rsid w:val="00FE7CAE"/>
    <w:rsid w:val="00FF05A9"/>
    <w:rsid w:val="00FF5149"/>
    <w:rsid w:val="00FF5414"/>
    <w:rsid w:val="00FF5603"/>
    <w:rsid w:val="00FF58A9"/>
    <w:rsid w:val="00FF5FCC"/>
    <w:rsid w:val="00FF66D3"/>
    <w:rsid w:val="00FF6B89"/>
    <w:rsid w:val="01C5767F"/>
    <w:rsid w:val="02EC4D68"/>
    <w:rsid w:val="03AD7FE7"/>
    <w:rsid w:val="03BE1425"/>
    <w:rsid w:val="05B50DD5"/>
    <w:rsid w:val="06621930"/>
    <w:rsid w:val="09E66EBB"/>
    <w:rsid w:val="0B702572"/>
    <w:rsid w:val="0BCD191C"/>
    <w:rsid w:val="0C1658F0"/>
    <w:rsid w:val="0EFB7241"/>
    <w:rsid w:val="15413BD2"/>
    <w:rsid w:val="17E44BF7"/>
    <w:rsid w:val="1F0C1F90"/>
    <w:rsid w:val="2267299D"/>
    <w:rsid w:val="295152E8"/>
    <w:rsid w:val="29AA10E6"/>
    <w:rsid w:val="2A3B12E9"/>
    <w:rsid w:val="2A417BBA"/>
    <w:rsid w:val="2C644E4F"/>
    <w:rsid w:val="2E5614BA"/>
    <w:rsid w:val="326B22E9"/>
    <w:rsid w:val="393E2B07"/>
    <w:rsid w:val="3BA15166"/>
    <w:rsid w:val="471E5594"/>
    <w:rsid w:val="48371032"/>
    <w:rsid w:val="491331C9"/>
    <w:rsid w:val="49154CF5"/>
    <w:rsid w:val="4DFE2791"/>
    <w:rsid w:val="4F7915AC"/>
    <w:rsid w:val="50AA13EF"/>
    <w:rsid w:val="50B210A0"/>
    <w:rsid w:val="52195FF1"/>
    <w:rsid w:val="523D26EA"/>
    <w:rsid w:val="59A035EB"/>
    <w:rsid w:val="5C0C0EFC"/>
    <w:rsid w:val="60300DDA"/>
    <w:rsid w:val="64422839"/>
    <w:rsid w:val="65741154"/>
    <w:rsid w:val="689948F2"/>
    <w:rsid w:val="6B2D3152"/>
    <w:rsid w:val="6D9B3FB9"/>
    <w:rsid w:val="70314A3F"/>
    <w:rsid w:val="70E5303A"/>
    <w:rsid w:val="75B82431"/>
    <w:rsid w:val="7B01619D"/>
    <w:rsid w:val="7DB8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0"/>
    <w:pPr>
      <w:keepNext/>
      <w:keepLines/>
      <w:spacing w:line="578" w:lineRule="auto"/>
      <w:jc w:val="center"/>
      <w:outlineLvl w:val="0"/>
    </w:pPr>
    <w:rPr>
      <w:b/>
      <w:bCs/>
      <w:kern w:val="44"/>
      <w:sz w:val="44"/>
      <w:szCs w:val="44"/>
    </w:rPr>
  </w:style>
  <w:style w:type="paragraph" w:styleId="3">
    <w:name w:val="heading 2"/>
    <w:basedOn w:val="1"/>
    <w:next w:val="1"/>
    <w:link w:val="2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semiHidden/>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17"/>
    <w:semiHidden/>
    <w:unhideWhenUsed/>
    <w:qFormat/>
    <w:uiPriority w:val="99"/>
    <w:pPr>
      <w:ind w:left="100" w:leftChars="2500"/>
    </w:pPr>
  </w:style>
  <w:style w:type="paragraph" w:styleId="6">
    <w:name w:val="Balloon Text"/>
    <w:basedOn w:val="1"/>
    <w:link w:val="20"/>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ind w:left="420" w:leftChars="200"/>
    </w:pPr>
  </w:style>
  <w:style w:type="paragraph" w:styleId="10">
    <w:name w:val="Normal (Web)"/>
    <w:basedOn w:val="1"/>
    <w:qFormat/>
    <w:uiPriority w:val="0"/>
    <w:pPr>
      <w:widowControl/>
      <w:adjustRightInd w:val="0"/>
      <w:spacing w:before="100" w:beforeAutospacing="1" w:after="100" w:afterAutospacing="1" w:line="312" w:lineRule="atLeast"/>
      <w:jc w:val="left"/>
    </w:pPr>
    <w:rPr>
      <w:rFonts w:ascii="宋体" w:hAnsi="宋体" w:cs="宋体"/>
      <w:kern w:val="0"/>
      <w:sz w:val="24"/>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paragraph" w:styleId="14">
    <w:name w:val="List Paragraph"/>
    <w:basedOn w:val="1"/>
    <w:qFormat/>
    <w:uiPriority w:val="34"/>
    <w:pPr>
      <w:ind w:firstLine="420" w:firstLineChars="200"/>
    </w:pPr>
  </w:style>
  <w:style w:type="character" w:customStyle="1" w:styleId="15">
    <w:name w:val="页眉 Char"/>
    <w:basedOn w:val="12"/>
    <w:link w:val="8"/>
    <w:qFormat/>
    <w:uiPriority w:val="99"/>
    <w:rPr>
      <w:kern w:val="2"/>
      <w:sz w:val="18"/>
      <w:szCs w:val="18"/>
    </w:rPr>
  </w:style>
  <w:style w:type="character" w:customStyle="1" w:styleId="16">
    <w:name w:val="页脚 Char"/>
    <w:basedOn w:val="12"/>
    <w:link w:val="7"/>
    <w:qFormat/>
    <w:uiPriority w:val="99"/>
    <w:rPr>
      <w:kern w:val="2"/>
      <w:sz w:val="18"/>
      <w:szCs w:val="18"/>
    </w:rPr>
  </w:style>
  <w:style w:type="character" w:customStyle="1" w:styleId="17">
    <w:name w:val="日期 Char"/>
    <w:basedOn w:val="12"/>
    <w:link w:val="5"/>
    <w:semiHidden/>
    <w:qFormat/>
    <w:uiPriority w:val="99"/>
    <w:rPr>
      <w:kern w:val="2"/>
      <w:sz w:val="21"/>
    </w:rPr>
  </w:style>
  <w:style w:type="paragraph" w:customStyle="1" w:styleId="18">
    <w:name w:val="Char Char1 Char Char Char Char"/>
    <w:basedOn w:val="1"/>
    <w:qFormat/>
    <w:uiPriority w:val="0"/>
    <w:rPr>
      <w:rFonts w:eastAsia="仿宋_GB2312"/>
      <w:sz w:val="32"/>
      <w:szCs w:val="32"/>
    </w:rPr>
  </w:style>
  <w:style w:type="paragraph" w:customStyle="1" w:styleId="19">
    <w:name w:val="Char Char Char Char"/>
    <w:basedOn w:val="1"/>
    <w:qFormat/>
    <w:uiPriority w:val="0"/>
    <w:pPr>
      <w:widowControl/>
      <w:adjustRightInd w:val="0"/>
      <w:snapToGrid w:val="0"/>
      <w:spacing w:after="160" w:line="240" w:lineRule="exact"/>
      <w:jc w:val="left"/>
    </w:pPr>
    <w:rPr>
      <w:kern w:val="0"/>
    </w:rPr>
  </w:style>
  <w:style w:type="character" w:customStyle="1" w:styleId="20">
    <w:name w:val="批注框文本 Char"/>
    <w:basedOn w:val="12"/>
    <w:link w:val="6"/>
    <w:semiHidden/>
    <w:qFormat/>
    <w:uiPriority w:val="99"/>
    <w:rPr>
      <w:kern w:val="2"/>
      <w:sz w:val="18"/>
      <w:szCs w:val="18"/>
    </w:rPr>
  </w:style>
  <w:style w:type="paragraph" w:customStyle="1" w:styleId="21">
    <w:name w:val="Char Char Char Char Char Char Char Char Char Char Char Char Char Char Char Char"/>
    <w:basedOn w:val="1"/>
    <w:qFormat/>
    <w:uiPriority w:val="0"/>
    <w:pPr>
      <w:widowControl/>
      <w:adjustRightInd w:val="0"/>
      <w:spacing w:after="160" w:line="240" w:lineRule="exact"/>
      <w:jc w:val="left"/>
    </w:pPr>
    <w:rPr>
      <w:kern w:val="0"/>
    </w:rPr>
  </w:style>
  <w:style w:type="character" w:customStyle="1" w:styleId="22">
    <w:name w:val="NormalCharacter"/>
    <w:semiHidden/>
    <w:qFormat/>
    <w:uiPriority w:val="0"/>
    <w:rPr>
      <w:kern w:val="2"/>
      <w:sz w:val="21"/>
      <w:szCs w:val="24"/>
      <w:lang w:val="en-US" w:eastAsia="zh-CN" w:bidi="ar-SA"/>
    </w:rPr>
  </w:style>
  <w:style w:type="character" w:customStyle="1" w:styleId="23">
    <w:name w:val="标题 1 Char"/>
    <w:basedOn w:val="12"/>
    <w:link w:val="2"/>
    <w:qFormat/>
    <w:uiPriority w:val="0"/>
    <w:rPr>
      <w:b/>
      <w:bCs/>
      <w:kern w:val="44"/>
      <w:sz w:val="44"/>
      <w:szCs w:val="44"/>
    </w:rPr>
  </w:style>
  <w:style w:type="character" w:customStyle="1" w:styleId="24">
    <w:name w:val="标题 2 Char"/>
    <w:basedOn w:val="12"/>
    <w:link w:val="3"/>
    <w:semiHidden/>
    <w:qFormat/>
    <w:uiPriority w:val="0"/>
    <w:rPr>
      <w:rFonts w:asciiTheme="majorHAnsi" w:hAnsiTheme="majorHAnsi" w:eastAsiaTheme="majorEastAsia" w:cstheme="majorBidi"/>
      <w:b/>
      <w:bCs/>
      <w:kern w:val="2"/>
      <w:sz w:val="32"/>
      <w:szCs w:val="32"/>
    </w:rPr>
  </w:style>
  <w:style w:type="character" w:customStyle="1" w:styleId="25">
    <w:name w:val="标题 3 Char"/>
    <w:basedOn w:val="12"/>
    <w:link w:val="4"/>
    <w:semiHidden/>
    <w:qFormat/>
    <w:uiPriority w:val="0"/>
    <w:rPr>
      <w:b/>
      <w:bCs/>
      <w:kern w:val="2"/>
      <w:sz w:val="32"/>
      <w:szCs w:val="32"/>
    </w:rPr>
  </w:style>
  <w:style w:type="paragraph" w:customStyle="1" w:styleId="26">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B2CEA9-AA11-40D1-BDC4-F91D85822E3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510</Words>
  <Characters>2908</Characters>
  <Lines>24</Lines>
  <Paragraphs>6</Paragraphs>
  <TotalTime>803</TotalTime>
  <ScaleCrop>false</ScaleCrop>
  <LinksUpToDate>false</LinksUpToDate>
  <CharactersWithSpaces>3412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2021-10-27T07:48:00Z</dcterms:created>
  <dc:creator>pc</dc:creator>
  <cp:lastModifiedBy>Administrator</cp:lastModifiedBy>
  <cp:lastPrinted>2021-12-24T08:51:00Z</cp:lastPrinted>
  <dcterms:modified xsi:type="dcterms:W3CDTF">2021-12-30T01:06:24Z</dcterms:modified>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B8122CB7D4E8467481120C5C3237B5DB</vt:lpwstr>
  </property>
</Properties>
</file>